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8691" w14:textId="5A769475" w:rsidR="00B139DB" w:rsidRPr="00D74E1A" w:rsidRDefault="00B139DB" w:rsidP="00B139DB">
      <w:pPr>
        <w:pStyle w:val="1"/>
        <w:rPr>
          <w:b/>
          <w:bCs/>
        </w:rPr>
      </w:pPr>
      <w:bookmarkStart w:id="0" w:name="bookmark4"/>
      <w:bookmarkStart w:id="1" w:name="bookmark5"/>
      <w:bookmarkStart w:id="2" w:name="bookmark6"/>
      <w:bookmarkStart w:id="3" w:name="bookmark3"/>
      <w:r w:rsidRPr="00D74E1A">
        <w:rPr>
          <w:b/>
          <w:bCs/>
        </w:rPr>
        <w:t>0</w:t>
      </w:r>
      <w:r w:rsidR="00D10525">
        <w:rPr>
          <w:b/>
          <w:bCs/>
        </w:rPr>
        <w:t>3</w:t>
      </w:r>
      <w:r w:rsidRPr="00D74E1A">
        <w:rPr>
          <w:b/>
          <w:bCs/>
        </w:rPr>
        <w:t xml:space="preserve">. </w:t>
      </w:r>
      <w:r w:rsidR="00D10525">
        <w:rPr>
          <w:b/>
          <w:bCs/>
        </w:rPr>
        <w:t>Что вообще делает банк?</w:t>
      </w:r>
    </w:p>
    <w:bookmarkEnd w:id="0"/>
    <w:bookmarkEnd w:id="1"/>
    <w:bookmarkEnd w:id="2"/>
    <w:bookmarkEnd w:id="3"/>
    <w:p w14:paraId="64B7F726" w14:textId="77777777" w:rsidR="00D10525" w:rsidRPr="00D10525" w:rsidRDefault="00D10525" w:rsidP="00D10525">
      <w:pPr>
        <w:pStyle w:val="20"/>
        <w:keepNext/>
        <w:keepLines/>
        <w:spacing w:before="260"/>
        <w:jc w:val="left"/>
        <w:rPr>
          <w:rFonts w:ascii="PT Astra Sans" w:hAnsi="PT Astra Sans"/>
          <w:color w:val="000000"/>
        </w:rPr>
      </w:pPr>
      <w:r w:rsidRPr="00D10525">
        <w:rPr>
          <w:rFonts w:ascii="PT Astra Sans" w:hAnsi="PT Astra Sans"/>
          <w:color w:val="000000"/>
        </w:rPr>
        <w:t>Банковские услуги, предоставляемые гражданам</w:t>
      </w:r>
    </w:p>
    <w:p w14:paraId="445B9099" w14:textId="4DFC22B4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Банки, функции банков.</w:t>
      </w:r>
      <w:r w:rsidR="001E51D1">
        <w:rPr>
          <w:rFonts w:ascii="PT Astra Sans" w:hAnsi="PT Astra Sans"/>
        </w:rPr>
        <w:t xml:space="preserve"> </w:t>
      </w:r>
      <w:r w:rsidRPr="00D10525">
        <w:rPr>
          <w:rFonts w:ascii="PT Astra Sans" w:hAnsi="PT Astra Sans"/>
        </w:rPr>
        <w:t>Банковские услуги, предоставляемые гражданам: расчетные операции (оплата услуг, банковские карты, система банк-клиент), прием денег на депозиты, выдача кредитов (потребительский кредит, ипотечное кредитование).</w:t>
      </w:r>
    </w:p>
    <w:p w14:paraId="07C728A9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Банковский вклад (депозит) как средство хранения, сбережения и приумножения денежных средств. Виды банковских вкладов. Порядок возврата вклада. Валюта вклада. Вклад в драгоценных металлах. Проценты по вкладам. Договор банковского вклада. Сберегательная книжка и сберегательный сертификат. Страхование вкладов. Налогообложение доходов по вкладам.</w:t>
      </w:r>
    </w:p>
    <w:p w14:paraId="7E6F7E28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Кредиты и кредитная история. Бюро кредитных историй. Центральный каталог кредитных историй Центрального банка Российской Федерации.</w:t>
      </w:r>
    </w:p>
    <w:p w14:paraId="1647CF87" w14:textId="2DEDD5FA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Потребительский кредит (</w:t>
      </w:r>
      <w:proofErr w:type="spellStart"/>
      <w:r w:rsidRPr="00D10525">
        <w:rPr>
          <w:rFonts w:ascii="PT Astra Sans" w:hAnsi="PT Astra Sans"/>
        </w:rPr>
        <w:t>займ</w:t>
      </w:r>
      <w:proofErr w:type="spellEnd"/>
      <w:r w:rsidRPr="00D10525">
        <w:rPr>
          <w:rFonts w:ascii="PT Astra Sans" w:hAnsi="PT Astra Sans"/>
        </w:rPr>
        <w:t>):</w:t>
      </w:r>
      <w:r w:rsidR="004A1C17" w:rsidRPr="00D10525">
        <w:rPr>
          <w:rFonts w:ascii="PT Astra Sans" w:hAnsi="PT Astra Sans"/>
        </w:rPr>
        <w:t xml:space="preserve"> </w:t>
      </w:r>
      <w:r w:rsidRPr="00D10525">
        <w:rPr>
          <w:rFonts w:ascii="PT Astra Sans" w:hAnsi="PT Astra Sans"/>
        </w:rPr>
        <w:t>кредитор и заемщик. Виды</w:t>
      </w:r>
    </w:p>
    <w:p w14:paraId="5BF11F6B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потребительского кредита. Преддоговорное информирование заемщика. Договор потребительского кредита (займа) и порядок его заключения (изменения). Права и обязанности заемщика. Погашение задолженности по кредиту.</w:t>
      </w:r>
    </w:p>
    <w:p w14:paraId="4C4F409C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 xml:space="preserve">Микрофинансовая организация (МФО). </w:t>
      </w:r>
      <w:proofErr w:type="spellStart"/>
      <w:r w:rsidRPr="00D10525">
        <w:rPr>
          <w:rFonts w:ascii="PT Astra Sans" w:hAnsi="PT Astra Sans"/>
        </w:rPr>
        <w:t>Микрозайм</w:t>
      </w:r>
      <w:proofErr w:type="spellEnd"/>
      <w:r w:rsidRPr="00D10525">
        <w:rPr>
          <w:rFonts w:ascii="PT Astra Sans" w:hAnsi="PT Astra Sans"/>
        </w:rPr>
        <w:t>, виды микрозаймов (для предпринимателей, потребительские, микрозаймы «до зарплаты»). Оформление и погашение микрозайма. Защита прав и интересов заемщиков.</w:t>
      </w:r>
    </w:p>
    <w:p w14:paraId="176E7A5D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Ипотечное кредитование. Что такое ипотека. Основные риски заемщика при ипотечном кредитовании. Ипотечное страхование. Виды процентных ставок по ипотечному кредиту. Виды платежей при ипотеке (дифференцированные, аннуитетные). Закладная и передача прав (требований) по ипотечному кредиту. Налоговые вычеты. Досрочное погашение кредита. Задолженность, реструктуризация задолженности.</w:t>
      </w:r>
    </w:p>
    <w:p w14:paraId="04590586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 xml:space="preserve">Платежная карта. Виды банковских карт: дебетовая без разрешенного овердрафта, дебетовая с разрешенным овердрафтом, кредитная. Способы использования банковской карты (в банкомате, безналичная оплата товаров и услуг, </w:t>
      </w:r>
      <w:r w:rsidRPr="00D10525">
        <w:rPr>
          <w:rFonts w:ascii="PT Astra Sans" w:hAnsi="PT Astra Sans"/>
        </w:rPr>
        <w:lastRenderedPageBreak/>
        <w:t>операции в сети Интернет). Меры безопасности при использовании банковских карт. Защита прав потребителей.</w:t>
      </w:r>
    </w:p>
    <w:p w14:paraId="6635A0F2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Электронные деньги (электронные денежные средства - ЭДС). Электронные средства платежа (ЭСП). Оператор ЭДС (кредитная организация, осуществляющая перевод электронных денежных средств). Договор об оказании услуг по переводу электронных денег. Идентификация клиента при выдаче электронного средства платежа. Остаток и перевод электронных денег. Электронные кошельки.</w:t>
      </w:r>
    </w:p>
    <w:p w14:paraId="326C57C1" w14:textId="77777777" w:rsidR="00D10525" w:rsidRPr="00D10525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Модели проведения мобильных платежей (текстовые сообщения, доступ в Интернет при помощи мобильного телефона, ближняя бесконтактная связь, модуль идентификации абонента (СИМ) и неструктурированные дополнительные сервисные данные). Правила безопасности при проведении мобильных платежей.</w:t>
      </w:r>
    </w:p>
    <w:p w14:paraId="4A554CF8" w14:textId="016F59EA" w:rsidR="00D10525" w:rsidRPr="0094576E" w:rsidRDefault="00D10525" w:rsidP="00D105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10525">
        <w:rPr>
          <w:rFonts w:ascii="PT Astra Sans" w:hAnsi="PT Astra Sans"/>
        </w:rPr>
        <w:t>Онлайн-банкинг. Платежные системы в сети Интернет. Функции платежных онлайн систем («цифровой кошелек», продажа цифрового выражения ценных металлов, платежи на виртуальных аукционах и др.). Правила безопасности при онлайн-банкинге.</w:t>
      </w:r>
    </w:p>
    <w:sectPr w:rsidR="00D10525" w:rsidRPr="0094576E" w:rsidSect="0042245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7250" w14:textId="77777777" w:rsidR="00EA33BE" w:rsidRDefault="00EA33BE" w:rsidP="00422454">
      <w:pPr>
        <w:spacing w:after="0" w:line="240" w:lineRule="auto"/>
      </w:pPr>
      <w:r>
        <w:separator/>
      </w:r>
    </w:p>
  </w:endnote>
  <w:endnote w:type="continuationSeparator" w:id="0">
    <w:p w14:paraId="7BDA811A" w14:textId="77777777" w:rsidR="00EA33BE" w:rsidRDefault="00EA33BE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75CE1" w14:textId="77777777" w:rsidR="00EA33BE" w:rsidRDefault="00EA33BE" w:rsidP="00422454">
      <w:pPr>
        <w:spacing w:after="0" w:line="240" w:lineRule="auto"/>
      </w:pPr>
      <w:r>
        <w:separator/>
      </w:r>
    </w:p>
  </w:footnote>
  <w:footnote w:type="continuationSeparator" w:id="0">
    <w:p w14:paraId="33EC10D8" w14:textId="77777777" w:rsidR="00EA33BE" w:rsidRDefault="00EA33BE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3327F"/>
    <w:rsid w:val="00055924"/>
    <w:rsid w:val="001C3C4F"/>
    <w:rsid w:val="001E51D1"/>
    <w:rsid w:val="001E716A"/>
    <w:rsid w:val="001F286F"/>
    <w:rsid w:val="00287DDC"/>
    <w:rsid w:val="002D2464"/>
    <w:rsid w:val="002E0279"/>
    <w:rsid w:val="003517FF"/>
    <w:rsid w:val="00422454"/>
    <w:rsid w:val="004A1C17"/>
    <w:rsid w:val="005D6236"/>
    <w:rsid w:val="00854D24"/>
    <w:rsid w:val="0094576E"/>
    <w:rsid w:val="009D0257"/>
    <w:rsid w:val="00A24DE3"/>
    <w:rsid w:val="00AB74A0"/>
    <w:rsid w:val="00B139DB"/>
    <w:rsid w:val="00CE5876"/>
    <w:rsid w:val="00CF3A4F"/>
    <w:rsid w:val="00D10525"/>
    <w:rsid w:val="00D74E1A"/>
    <w:rsid w:val="00EA33BE"/>
    <w:rsid w:val="00F8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15</cp:revision>
  <dcterms:created xsi:type="dcterms:W3CDTF">2026-08-19T06:51:00Z</dcterms:created>
  <dcterms:modified xsi:type="dcterms:W3CDTF">2026-08-24T03:42:00Z</dcterms:modified>
</cp:coreProperties>
</file>