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C30E9" w14:textId="0077745E" w:rsidR="0086089C" w:rsidRPr="0086089C" w:rsidRDefault="0086089C" w:rsidP="0086089C">
      <w:pPr>
        <w:pStyle w:val="1"/>
        <w:tabs>
          <w:tab w:val="left" w:pos="680"/>
        </w:tabs>
        <w:rPr>
          <w:b/>
          <w:bCs/>
        </w:rPr>
      </w:pPr>
      <w:r w:rsidRPr="0086089C">
        <w:rPr>
          <w:b/>
          <w:bCs/>
        </w:rPr>
        <w:t>Инвестиции: с чего начать?</w:t>
      </w:r>
    </w:p>
    <w:p w14:paraId="3D4D4E43" w14:textId="5AD45480" w:rsidR="0086089C" w:rsidRPr="0086089C" w:rsidRDefault="0086089C" w:rsidP="0086089C">
      <w:pPr>
        <w:pStyle w:val="2"/>
      </w:pPr>
      <w:bookmarkStart w:id="0" w:name="bookmark412"/>
      <w:bookmarkStart w:id="1" w:name="bookmark413"/>
      <w:bookmarkStart w:id="2" w:name="bookmark414"/>
      <w:r w:rsidRPr="0086089C">
        <w:t>Инвестиции граждан в реальные и финансовые активы</w:t>
      </w:r>
      <w:bookmarkEnd w:id="0"/>
      <w:bookmarkEnd w:id="1"/>
      <w:bookmarkEnd w:id="2"/>
    </w:p>
    <w:p w14:paraId="59C02AF8" w14:textId="77777777" w:rsidR="0086089C" w:rsidRPr="0086089C" w:rsidRDefault="0086089C" w:rsidP="0086089C">
      <w:pPr>
        <w:pStyle w:val="11"/>
        <w:tabs>
          <w:tab w:val="left" w:pos="681"/>
        </w:tabs>
        <w:spacing w:line="353" w:lineRule="auto"/>
        <w:ind w:firstLine="709"/>
        <w:jc w:val="both"/>
        <w:rPr>
          <w:rFonts w:ascii="PT Astra Sans" w:hAnsi="PT Astra Sans"/>
        </w:rPr>
      </w:pPr>
      <w:bookmarkStart w:id="3" w:name="bookmark415"/>
      <w:r w:rsidRPr="0086089C">
        <w:rPr>
          <w:rFonts w:ascii="PT Astra Sans" w:hAnsi="PT Astra Sans"/>
          <w:b/>
          <w:bCs/>
        </w:rPr>
        <w:t xml:space="preserve">Что такое «инвестиции»? </w:t>
      </w:r>
      <w:r w:rsidRPr="0086089C">
        <w:rPr>
          <w:rFonts w:ascii="PT Astra Sans" w:hAnsi="PT Astra Sans"/>
        </w:rPr>
        <w:t xml:space="preserve">Принципы и правила инвестирования. Риски и доходность инвестирования. Основные типы инвестиционных инструментов (ценные бумаги, ПИФ, ОМС, </w:t>
      </w:r>
      <w:proofErr w:type="spellStart"/>
      <w:r w:rsidRPr="0086089C">
        <w:rPr>
          <w:rFonts w:ascii="PT Astra Sans" w:hAnsi="PT Astra Sans"/>
        </w:rPr>
        <w:t>Forex</w:t>
      </w:r>
      <w:proofErr w:type="spellEnd"/>
      <w:r w:rsidRPr="0086089C">
        <w:rPr>
          <w:rFonts w:ascii="PT Astra Sans" w:hAnsi="PT Astra Sans"/>
        </w:rPr>
        <w:t>): принцип работы, доходность и риски.</w:t>
      </w:r>
      <w:bookmarkEnd w:id="3"/>
    </w:p>
    <w:p w14:paraId="3C3D42A3"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Фондовый рынок (рынок ценных бумаг). Ценная бумага (документ, удостоверяющий имущественные права). Эмитент (организация, выпускающая ценные бумаги) и эмиссия (процесс выпуска ценных бумаг). Профессиональные участники рынка ценных бумаг: брокер, дилер, доверительный управляющий. Риски фондового рынка и защита прав инвесторов.</w:t>
      </w:r>
    </w:p>
    <w:p w14:paraId="15323930"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Инвестиции в ценные бумаги. Акционерное общество, права акционеров. Акции (обыкновенные, привилегированные). Дивиденд (часть прибыли акционерного общества, распределяемая среди акционеров по итогам года).</w:t>
      </w:r>
    </w:p>
    <w:p w14:paraId="42C8B556"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Облигации (ценные бумаги, обязывающие должника в оговоренный срок вернуть сумму долга и заплатить проценты). Номинал облигации (сумма займа, приходящаяся на одну облигацию), купоны (процент за пользование деньгами клиента, которые выплачивает эмитент). Выбор эмитента. Дефолт (полное или частичное неисполнение эмитентом своих обязанностей по выплате суммы долга и/или процентов по нему).</w:t>
      </w:r>
    </w:p>
    <w:p w14:paraId="28E18859"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Коллективные инвестиции: паевой инвестиционный фонд (ПИФ). ПИФ: пай ПИФ, его цена. Виды паевых фондов. Преимущества и недостатки инвестирования в ПИФ. Риски фондового рынка и защита прав потребителей.</w:t>
      </w:r>
    </w:p>
    <w:p w14:paraId="6F388B95"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Обезличенный металлический счет (ОМС). Преимущества и недостатки инвестирования в ОМС.</w:t>
      </w:r>
    </w:p>
    <w:p w14:paraId="674FB762" w14:textId="77777777" w:rsidR="0086089C" w:rsidRPr="0086089C" w:rsidRDefault="0086089C" w:rsidP="0086089C">
      <w:pPr>
        <w:pStyle w:val="11"/>
        <w:tabs>
          <w:tab w:val="left" w:pos="681"/>
        </w:tabs>
        <w:spacing w:line="353" w:lineRule="auto"/>
        <w:ind w:firstLine="709"/>
        <w:jc w:val="both"/>
        <w:rPr>
          <w:rFonts w:ascii="PT Astra Sans" w:hAnsi="PT Astra Sans"/>
        </w:rPr>
      </w:pPr>
      <w:proofErr w:type="spellStart"/>
      <w:r w:rsidRPr="0086089C">
        <w:rPr>
          <w:rFonts w:ascii="PT Astra Sans" w:hAnsi="PT Astra Sans"/>
        </w:rPr>
        <w:t>Forex</w:t>
      </w:r>
      <w:proofErr w:type="spellEnd"/>
      <w:r w:rsidRPr="0086089C">
        <w:rPr>
          <w:rFonts w:ascii="PT Astra Sans" w:hAnsi="PT Astra Sans"/>
        </w:rPr>
        <w:t xml:space="preserve"> как глобальный валютный рынок. Брокер. Финансовое плечо (кредит, который предоставляет брокер на </w:t>
      </w:r>
      <w:proofErr w:type="spellStart"/>
      <w:r w:rsidRPr="0086089C">
        <w:rPr>
          <w:rFonts w:ascii="PT Astra Sans" w:hAnsi="PT Astra Sans"/>
        </w:rPr>
        <w:t>Forex</w:t>
      </w:r>
      <w:proofErr w:type="spellEnd"/>
      <w:r w:rsidRPr="0086089C">
        <w:rPr>
          <w:rFonts w:ascii="PT Astra Sans" w:hAnsi="PT Astra Sans"/>
        </w:rPr>
        <w:t xml:space="preserve"> своим клиентам под залог всего, что находится на счете у клиента). Риски инвестирования на </w:t>
      </w:r>
      <w:proofErr w:type="spellStart"/>
      <w:r w:rsidRPr="0086089C">
        <w:rPr>
          <w:rFonts w:ascii="PT Astra Sans" w:hAnsi="PT Astra Sans"/>
        </w:rPr>
        <w:t>Forex</w:t>
      </w:r>
      <w:proofErr w:type="spellEnd"/>
      <w:r w:rsidRPr="0086089C">
        <w:rPr>
          <w:rFonts w:ascii="PT Astra Sans" w:hAnsi="PT Astra Sans"/>
        </w:rPr>
        <w:t>.</w:t>
      </w:r>
    </w:p>
    <w:p w14:paraId="783B05F0"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 xml:space="preserve">Виды финансовых махинаций. «Финансовая пирамида»: виды и признаки. Фальшивый </w:t>
      </w:r>
      <w:proofErr w:type="spellStart"/>
      <w:r w:rsidRPr="0086089C">
        <w:rPr>
          <w:rFonts w:ascii="PT Astra Sans" w:hAnsi="PT Astra Sans"/>
        </w:rPr>
        <w:t>Forex</w:t>
      </w:r>
      <w:proofErr w:type="spellEnd"/>
      <w:r w:rsidRPr="0086089C">
        <w:rPr>
          <w:rFonts w:ascii="PT Astra Sans" w:hAnsi="PT Astra Sans"/>
        </w:rPr>
        <w:t>. Манипулирование рынком и неправомерное использование инсайдерской информации. Способы защиты от финансовых махинаций.</w:t>
      </w:r>
    </w:p>
    <w:p w14:paraId="0B5FB224"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b/>
          <w:bCs/>
        </w:rPr>
        <w:t>Инвестиции</w:t>
      </w:r>
      <w:r w:rsidRPr="0086089C">
        <w:rPr>
          <w:rFonts w:ascii="PT Astra Sans" w:hAnsi="PT Astra Sans"/>
        </w:rPr>
        <w:t xml:space="preserve"> представляют собой долгосрочные вложения с расчетом на </w:t>
      </w:r>
      <w:r w:rsidRPr="0086089C">
        <w:rPr>
          <w:rFonts w:ascii="PT Astra Sans" w:hAnsi="PT Astra Sans"/>
        </w:rPr>
        <w:lastRenderedPageBreak/>
        <w:t>получение прибыли. От спекуляций на бирже, инвестиции отличаются, главным образом, своей долгосрочностью.</w:t>
      </w:r>
    </w:p>
    <w:p w14:paraId="7141BC8F"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Инвесторы нацелены на стабильность своего портфеля ценных бумаг. Как следствие, инвесторы склонны вкладываться в стабильные активы или покупать стабильные активы вкупе с рискованными.</w:t>
      </w:r>
    </w:p>
    <w:p w14:paraId="01EB9D9C" w14:textId="65749361"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 xml:space="preserve">Инвестиции, как правило, предполагают глубокий анализ ценной бумаги, в которую планируется вложение. Это подразумевает не только анализ финансовой отчетности и биржевых показателей компании, к которой относится данная ценная бумага, но и детальный анализ на предмет того, </w:t>
      </w:r>
      <w:r w:rsidRPr="0086089C">
        <w:rPr>
          <w:rFonts w:ascii="PT Astra Sans" w:hAnsi="PT Astra Sans"/>
        </w:rPr>
        <w:t>чем, в сущности,</w:t>
      </w:r>
      <w:r w:rsidRPr="0086089C">
        <w:rPr>
          <w:rFonts w:ascii="PT Astra Sans" w:hAnsi="PT Astra Sans"/>
        </w:rPr>
        <w:t xml:space="preserve"> занимается компания и каков ее потенциал.</w:t>
      </w:r>
    </w:p>
    <w:p w14:paraId="470A0D43" w14:textId="77777777" w:rsidR="0086089C" w:rsidRPr="0086089C" w:rsidRDefault="0086089C" w:rsidP="0086089C">
      <w:pPr>
        <w:pStyle w:val="2"/>
      </w:pPr>
      <w:r w:rsidRPr="0086089C">
        <w:t>Куда можно инвестировать?</w:t>
      </w:r>
    </w:p>
    <w:p w14:paraId="67ABA7E5" w14:textId="13A86939"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Инвестиции</w:t>
      </w:r>
      <w:r w:rsidRPr="0086089C">
        <w:rPr>
          <w:rFonts w:ascii="PT Astra Sans" w:hAnsi="PT Astra Sans"/>
        </w:rPr>
        <w:t xml:space="preserve"> — это</w:t>
      </w:r>
      <w:r w:rsidRPr="0086089C">
        <w:rPr>
          <w:rFonts w:ascii="PT Astra Sans" w:hAnsi="PT Astra Sans"/>
        </w:rPr>
        <w:t xml:space="preserve"> долгосрочные вложения в любой вид активов. Вкладывать можно как в материальные (недвижимость, ценные бумаги, валюта, товары и др.), так и в нематериальные ценности (человеческий капитал, торговая марка компании).</w:t>
      </w:r>
    </w:p>
    <w:p w14:paraId="3F54E3E4"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Применительно к биржевой торговле, речь идет о вложениях в ценные бумаги. Вложения данного типа можно проводить с различного вида ценными бумагами, кроме, пожалуй, тех, которые имеют даты экспирации (истечения срока действия контракта).</w:t>
      </w:r>
    </w:p>
    <w:p w14:paraId="36B78AA7"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Одной из распространенных ошибок является инвестирование вслепую, в малоизвестные инвестору акции, имея лишь данные с биржи и статистику показателя, не осведомившись о непосредственно самой компании.</w:t>
      </w:r>
    </w:p>
    <w:p w14:paraId="3A4F06EE" w14:textId="4EB212A6" w:rsidR="0086089C" w:rsidRPr="0086089C" w:rsidRDefault="0086089C" w:rsidP="0086089C">
      <w:pPr>
        <w:pStyle w:val="2"/>
      </w:pPr>
      <w:bookmarkStart w:id="4" w:name="bookmark416"/>
      <w:bookmarkStart w:id="5" w:name="bookmark417"/>
      <w:bookmarkStart w:id="6" w:name="bookmark418"/>
      <w:r w:rsidRPr="0086089C">
        <w:t>Принципы инвестирования</w:t>
      </w:r>
      <w:bookmarkEnd w:id="4"/>
      <w:bookmarkEnd w:id="5"/>
      <w:bookmarkEnd w:id="6"/>
    </w:p>
    <w:p w14:paraId="04C99F46"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На фондовом рынке обращается огромное множество активов, в которые можно инвестировать:</w:t>
      </w:r>
    </w:p>
    <w:p w14:paraId="45EFE67E"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7" w:name="bookmark419"/>
      <w:bookmarkEnd w:id="7"/>
      <w:r w:rsidRPr="0086089C">
        <w:rPr>
          <w:rFonts w:ascii="PT Astra Sans" w:hAnsi="PT Astra Sans"/>
        </w:rPr>
        <w:t>главной целью инвестора, безусловно, является получение прибыли;</w:t>
      </w:r>
    </w:p>
    <w:p w14:paraId="1F6A541B"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8" w:name="bookmark420"/>
      <w:bookmarkEnd w:id="8"/>
      <w:r w:rsidRPr="0086089C">
        <w:rPr>
          <w:rFonts w:ascii="PT Astra Sans" w:hAnsi="PT Astra Sans"/>
        </w:rPr>
        <w:t>однако, параллельно с этим он осуществляет диверсификацию своего портфеля, т.е. вкладывается в разные активы, чтобы застраховаться от рисков перепада цен (хеджирование). Как правило, диверсификация производится путем распределения доли вложений между относительно безопасными активами (например, облигациями), и достаточно рискованными, но с большей возможной прибылью (акции);</w:t>
      </w:r>
    </w:p>
    <w:p w14:paraId="4D294B9A"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9" w:name="bookmark421"/>
      <w:bookmarkEnd w:id="9"/>
      <w:r w:rsidRPr="0086089C">
        <w:rPr>
          <w:rFonts w:ascii="PT Astra Sans" w:hAnsi="PT Astra Sans"/>
        </w:rPr>
        <w:lastRenderedPageBreak/>
        <w:t>определение конкретной (более конкретной, чем получение прибыли) цели является важным фактором в успешном инвестировании;</w:t>
      </w:r>
    </w:p>
    <w:p w14:paraId="44462AD6"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0" w:name="bookmark422"/>
      <w:bookmarkEnd w:id="10"/>
      <w:r w:rsidRPr="0086089C">
        <w:rPr>
          <w:rFonts w:ascii="PT Astra Sans" w:hAnsi="PT Astra Sans"/>
        </w:rPr>
        <w:t>также необходимо определить стратегию и быть психологически готовым к финансовым потерям;</w:t>
      </w:r>
    </w:p>
    <w:p w14:paraId="52E6300E"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1" w:name="bookmark423"/>
      <w:bookmarkEnd w:id="11"/>
      <w:r w:rsidRPr="0086089C">
        <w:rPr>
          <w:rFonts w:ascii="PT Astra Sans" w:hAnsi="PT Astra Sans"/>
        </w:rPr>
        <w:t>наличие четко сформулированного плана действий на все возможные варианты развития событий;</w:t>
      </w:r>
    </w:p>
    <w:p w14:paraId="63CE5A88"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2" w:name="bookmark424"/>
      <w:bookmarkEnd w:id="12"/>
      <w:r w:rsidRPr="0086089C">
        <w:rPr>
          <w:rFonts w:ascii="PT Astra Sans" w:hAnsi="PT Astra Sans"/>
        </w:rPr>
        <w:t>инвестор должен быть хладнокровным и выдержанным человеком. Эмоции в этой сфере являются настоящими врагами, поэтому действовать при любом раскладе необходимо четко по плану. План в процессе инвестиционной деятельности можно корректировать и исправлять. В сложной ситуации необходимо проявлять свою гибкость и развиваться вместе с системой.</w:t>
      </w:r>
    </w:p>
    <w:p w14:paraId="4B24A8F8" w14:textId="77777777" w:rsidR="0086089C" w:rsidRDefault="0086089C" w:rsidP="0086089C">
      <w:pPr>
        <w:pStyle w:val="11"/>
        <w:tabs>
          <w:tab w:val="left" w:pos="681"/>
        </w:tabs>
        <w:spacing w:line="353" w:lineRule="auto"/>
        <w:ind w:firstLine="709"/>
        <w:jc w:val="both"/>
        <w:rPr>
          <w:rFonts w:ascii="PT Astra Sans" w:hAnsi="PT Astra Sans"/>
        </w:rPr>
      </w:pPr>
    </w:p>
    <w:p w14:paraId="7E73FE40" w14:textId="54F4B731"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Ошибки инвесторов часто заключаются в следующем:</w:t>
      </w:r>
    </w:p>
    <w:p w14:paraId="42EDDE34"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3" w:name="bookmark425"/>
      <w:bookmarkEnd w:id="13"/>
      <w:r w:rsidRPr="0086089C">
        <w:rPr>
          <w:rFonts w:ascii="PT Astra Sans" w:hAnsi="PT Astra Sans"/>
        </w:rPr>
        <w:t>прибыль, полученная в прошлом, не гарантирует прибыль в будущем, что требует всегда трезво оценивать ситуацию и оставаться гибким приспосабливаясь к изменениям среды;</w:t>
      </w:r>
    </w:p>
    <w:p w14:paraId="3A723B98"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4" w:name="bookmark426"/>
      <w:bookmarkEnd w:id="14"/>
      <w:r w:rsidRPr="0086089C">
        <w:rPr>
          <w:rFonts w:ascii="PT Astra Sans" w:hAnsi="PT Astra Sans"/>
        </w:rPr>
        <w:t>решения, принятые относительно операций, часто имеют эмоциональный характер без достаточного логического обоснования;</w:t>
      </w:r>
    </w:p>
    <w:p w14:paraId="4B6513BB" w14:textId="77777777"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5" w:name="bookmark427"/>
      <w:bookmarkEnd w:id="15"/>
      <w:r w:rsidRPr="0086089C">
        <w:rPr>
          <w:rFonts w:ascii="PT Astra Sans" w:hAnsi="PT Astra Sans"/>
        </w:rPr>
        <w:t>поспешно принятые решения, и желание получения быстрой прибыли также мешает реализации возможного заработка.</w:t>
      </w:r>
    </w:p>
    <w:p w14:paraId="7FB2BAC8" w14:textId="58730796" w:rsidR="0086089C" w:rsidRPr="0086089C" w:rsidRDefault="0086089C" w:rsidP="0086089C">
      <w:pPr>
        <w:pStyle w:val="2"/>
      </w:pPr>
      <w:r w:rsidRPr="0086089C">
        <w:t>Правила инвестора</w:t>
      </w:r>
    </w:p>
    <w:p w14:paraId="06B4804C" w14:textId="0D38D9A1"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b/>
          <w:bCs/>
        </w:rPr>
        <w:t>Правило 1</w:t>
      </w:r>
      <w:r w:rsidRPr="0086089C">
        <w:rPr>
          <w:rFonts w:ascii="PT Astra Sans" w:hAnsi="PT Astra Sans"/>
        </w:rPr>
        <w:t xml:space="preserve">: покупать надо дешевый актив, а продавать </w:t>
      </w:r>
      <w:r>
        <w:rPr>
          <w:rFonts w:ascii="PT Astra Sans" w:hAnsi="PT Astra Sans"/>
        </w:rPr>
        <w:t>–</w:t>
      </w:r>
      <w:r w:rsidRPr="0086089C">
        <w:rPr>
          <w:rFonts w:ascii="PT Astra Sans" w:hAnsi="PT Astra Sans"/>
        </w:rPr>
        <w:t xml:space="preserve"> дорогой. Простая житейская истина далеко не всегда реализуется на практике, и начинающие инвесторы бросаются скупать дорожающие бумаги, а потом поздно понимают, что их уже надо было продать.</w:t>
      </w:r>
    </w:p>
    <w:p w14:paraId="55AA9DFA"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b/>
          <w:bCs/>
        </w:rPr>
        <w:t>Правило 2</w:t>
      </w:r>
      <w:r w:rsidRPr="0086089C">
        <w:rPr>
          <w:rFonts w:ascii="PT Astra Sans" w:hAnsi="PT Astra Sans"/>
        </w:rPr>
        <w:t>: чем выше ожидаемая доходность от инвестиций, тем выше их риск. Инвестиций с нулевым риском не существует (это касается даже банковского депозита).</w:t>
      </w:r>
    </w:p>
    <w:p w14:paraId="0D7B6CC5" w14:textId="1D3A6D7F"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b/>
          <w:bCs/>
        </w:rPr>
        <w:t>Правило 3</w:t>
      </w:r>
      <w:r w:rsidRPr="0086089C">
        <w:rPr>
          <w:rFonts w:ascii="PT Astra Sans" w:hAnsi="PT Astra Sans"/>
        </w:rPr>
        <w:t xml:space="preserve">: необходимо диверсифицировать портфель ценных бумаг. Вкладывать большую часть денег в безопасный актив и малую часть </w:t>
      </w:r>
      <w:r>
        <w:rPr>
          <w:rFonts w:ascii="PT Astra Sans" w:hAnsi="PT Astra Sans"/>
        </w:rPr>
        <w:t>–</w:t>
      </w:r>
      <w:r w:rsidRPr="0086089C">
        <w:rPr>
          <w:rFonts w:ascii="PT Astra Sans" w:hAnsi="PT Astra Sans"/>
        </w:rPr>
        <w:t xml:space="preserve"> в рискованный с большой возможной прибылью.</w:t>
      </w:r>
    </w:p>
    <w:p w14:paraId="53087916" w14:textId="4FF6E8FF" w:rsidR="0086089C" w:rsidRPr="0086089C" w:rsidRDefault="0086089C" w:rsidP="0086089C">
      <w:pPr>
        <w:pStyle w:val="2"/>
      </w:pPr>
      <w:r w:rsidRPr="0086089C">
        <w:lastRenderedPageBreak/>
        <w:t>Риски и доходность инвестирования</w:t>
      </w:r>
    </w:p>
    <w:p w14:paraId="071A31B0"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Инвестиции характеризуются двумя взаимосвязанными параметрами: риском и доходностью.</w:t>
      </w:r>
    </w:p>
    <w:p w14:paraId="12F0E79C" w14:textId="342FC6B5"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b/>
          <w:bCs/>
        </w:rPr>
        <w:t>Риск</w:t>
      </w:r>
      <w:r w:rsidRPr="0086089C">
        <w:rPr>
          <w:rFonts w:ascii="PT Astra Sans" w:hAnsi="PT Astra Sans"/>
        </w:rPr>
        <w:t xml:space="preserve"> </w:t>
      </w:r>
      <w:r>
        <w:rPr>
          <w:rFonts w:ascii="PT Astra Sans" w:hAnsi="PT Astra Sans"/>
        </w:rPr>
        <w:t>–</w:t>
      </w:r>
      <w:r w:rsidRPr="0086089C">
        <w:rPr>
          <w:rFonts w:ascii="PT Astra Sans" w:hAnsi="PT Astra Sans"/>
        </w:rPr>
        <w:t xml:space="preserve"> это вероятность возникновения убытков или неполучения доходов по сравнению с прогнозируемым вариантом.</w:t>
      </w:r>
    </w:p>
    <w:p w14:paraId="3EF207C4" w14:textId="398A860D"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b/>
          <w:bCs/>
        </w:rPr>
        <w:t>Доходность</w:t>
      </w:r>
      <w:r w:rsidRPr="0086089C">
        <w:rPr>
          <w:rFonts w:ascii="PT Astra Sans" w:hAnsi="PT Astra Sans"/>
        </w:rPr>
        <w:t xml:space="preserve"> </w:t>
      </w:r>
      <w:r>
        <w:rPr>
          <w:rFonts w:ascii="PT Astra Sans" w:hAnsi="PT Astra Sans"/>
        </w:rPr>
        <w:t>–</w:t>
      </w:r>
      <w:r w:rsidRPr="0086089C">
        <w:rPr>
          <w:rFonts w:ascii="PT Astra Sans" w:hAnsi="PT Astra Sans"/>
        </w:rPr>
        <w:t xml:space="preserve"> это отношение прибыли, полученной инвестором за время владения активом, к затратам на его приобретение (выражается в процентах за определенный временной период, например, в процентах годовых).</w:t>
      </w:r>
    </w:p>
    <w:p w14:paraId="6620B79A" w14:textId="17F3ACD5" w:rsidR="0086089C" w:rsidRPr="0086089C" w:rsidRDefault="0086089C" w:rsidP="0086089C">
      <w:pPr>
        <w:pStyle w:val="2"/>
      </w:pPr>
      <w:r w:rsidRPr="0086089C">
        <w:t>Риски частных инвесторов</w:t>
      </w:r>
    </w:p>
    <w:p w14:paraId="10308124"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Можно выделить три основных риска, которые несет частный инвестор:</w:t>
      </w:r>
    </w:p>
    <w:p w14:paraId="638EA627" w14:textId="60215744" w:rsidR="0086089C" w:rsidRPr="0086089C" w:rsidRDefault="0086089C" w:rsidP="0086089C">
      <w:pPr>
        <w:pStyle w:val="11"/>
        <w:numPr>
          <w:ilvl w:val="0"/>
          <w:numId w:val="17"/>
        </w:numPr>
        <w:tabs>
          <w:tab w:val="left" w:pos="709"/>
        </w:tabs>
        <w:spacing w:line="353" w:lineRule="auto"/>
        <w:jc w:val="both"/>
        <w:rPr>
          <w:rFonts w:ascii="PT Astra Sans" w:hAnsi="PT Astra Sans"/>
        </w:rPr>
      </w:pPr>
      <w:r w:rsidRPr="0086089C">
        <w:rPr>
          <w:rFonts w:ascii="PT Astra Sans" w:hAnsi="PT Astra Sans"/>
          <w:b/>
          <w:bCs/>
        </w:rPr>
        <w:t>рыночный</w:t>
      </w:r>
      <w:r w:rsidRPr="0086089C">
        <w:rPr>
          <w:rFonts w:ascii="PT Astra Sans" w:hAnsi="PT Astra Sans"/>
          <w:b/>
          <w:bCs/>
        </w:rPr>
        <w:t xml:space="preserve"> </w:t>
      </w:r>
      <w:r>
        <w:rPr>
          <w:rFonts w:ascii="PT Astra Sans" w:hAnsi="PT Astra Sans"/>
          <w:b/>
          <w:bCs/>
        </w:rPr>
        <w:t>риск</w:t>
      </w:r>
      <w:r w:rsidRPr="0086089C">
        <w:rPr>
          <w:rFonts w:ascii="PT Astra Sans" w:hAnsi="PT Astra Sans"/>
        </w:rPr>
        <w:t xml:space="preserve"> </w:t>
      </w:r>
      <w:r>
        <w:rPr>
          <w:rFonts w:ascii="PT Astra Sans" w:hAnsi="PT Astra Sans"/>
        </w:rPr>
        <w:t>–</w:t>
      </w:r>
      <w:r w:rsidRPr="0086089C">
        <w:rPr>
          <w:rFonts w:ascii="PT Astra Sans" w:hAnsi="PT Astra Sans"/>
        </w:rPr>
        <w:t xml:space="preserve"> это риск того, что в определенный момент времени</w:t>
      </w:r>
      <w:r w:rsidRPr="0086089C">
        <w:rPr>
          <w:rFonts w:ascii="PT Astra Sans" w:hAnsi="PT Astra Sans"/>
        </w:rPr>
        <w:t xml:space="preserve"> </w:t>
      </w:r>
      <w:r w:rsidRPr="0086089C">
        <w:rPr>
          <w:rFonts w:ascii="PT Astra Sans" w:hAnsi="PT Astra Sans"/>
        </w:rPr>
        <w:t>стоимость инвестиций может измениться не только в большую, но и в меньшую сторону. К примеру, вы можете вложить свои деньги в банк, который гарантирует вам 10% годовых, а можете - в паевой фонд, который способен заработать для вас и 30% годовых, но ничего не гарантирует и даже не исключает убытков;</w:t>
      </w:r>
    </w:p>
    <w:p w14:paraId="7289216C" w14:textId="1CEBE5D6"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6" w:name="bookmark428"/>
      <w:bookmarkEnd w:id="16"/>
      <w:r w:rsidRPr="0086089C">
        <w:rPr>
          <w:rFonts w:ascii="PT Astra Sans" w:hAnsi="PT Astra Sans"/>
          <w:b/>
          <w:bCs/>
        </w:rPr>
        <w:t>валютный риск</w:t>
      </w:r>
      <w:r w:rsidRPr="0086089C">
        <w:rPr>
          <w:rFonts w:ascii="PT Astra Sans" w:hAnsi="PT Astra Sans"/>
        </w:rPr>
        <w:t xml:space="preserve"> </w:t>
      </w:r>
      <w:r>
        <w:rPr>
          <w:rFonts w:ascii="PT Astra Sans" w:hAnsi="PT Astra Sans"/>
        </w:rPr>
        <w:t>–</w:t>
      </w:r>
      <w:r w:rsidRPr="0086089C">
        <w:rPr>
          <w:rFonts w:ascii="PT Astra Sans" w:hAnsi="PT Astra Sans"/>
        </w:rPr>
        <w:t xml:space="preserve"> это риск того, что обменный курс валюты может стать причиной снижения стоимости инвестиций. Если курс валюты, в которой номинированы инвестиции, растет, стоимость таких вложений увеличивается. И наоборот, снижение обменного курса валюты сказывается на стоимости вложений неблагоприятно;</w:t>
      </w:r>
    </w:p>
    <w:p w14:paraId="11D424B9" w14:textId="7805F778" w:rsidR="0086089C" w:rsidRPr="0086089C" w:rsidRDefault="0086089C" w:rsidP="0086089C">
      <w:pPr>
        <w:pStyle w:val="11"/>
        <w:numPr>
          <w:ilvl w:val="0"/>
          <w:numId w:val="17"/>
        </w:numPr>
        <w:tabs>
          <w:tab w:val="left" w:pos="709"/>
        </w:tabs>
        <w:spacing w:line="353" w:lineRule="auto"/>
        <w:jc w:val="both"/>
        <w:rPr>
          <w:rFonts w:ascii="PT Astra Sans" w:hAnsi="PT Astra Sans"/>
        </w:rPr>
      </w:pPr>
      <w:bookmarkStart w:id="17" w:name="bookmark429"/>
      <w:bookmarkEnd w:id="17"/>
      <w:r w:rsidRPr="0086089C">
        <w:rPr>
          <w:rFonts w:ascii="PT Astra Sans" w:hAnsi="PT Astra Sans"/>
          <w:b/>
          <w:bCs/>
        </w:rPr>
        <w:t>риск компании</w:t>
      </w:r>
      <w:r w:rsidRPr="0086089C">
        <w:rPr>
          <w:rFonts w:ascii="PT Astra Sans" w:hAnsi="PT Astra Sans"/>
        </w:rPr>
        <w:t xml:space="preserve"> </w:t>
      </w:r>
      <w:r>
        <w:rPr>
          <w:rFonts w:ascii="PT Astra Sans" w:hAnsi="PT Astra Sans"/>
        </w:rPr>
        <w:t>–</w:t>
      </w:r>
      <w:r w:rsidRPr="0086089C">
        <w:rPr>
          <w:rFonts w:ascii="PT Astra Sans" w:hAnsi="PT Astra Sans"/>
        </w:rPr>
        <w:t xml:space="preserve"> риск снижения стоимости инвестиций (например, в ценные бумаги) в случае неблагоприятной ситуации для компании -эмитента (ухудшения финансовых результатов ее деятельности, потери конкурентоспособности, неспособности выполнять обязательства и т.д.) Современная теория портфельного управления утверждает: чем больший уровень риска принимает инвестор, тем большую доходность он желает получить. Финансовые эксперты рекомендуют осознанно управлять рисками. Для этого необходимо понимать несколько основных принципов.</w:t>
      </w:r>
    </w:p>
    <w:p w14:paraId="129183AF" w14:textId="7A3A3321" w:rsidR="0086089C" w:rsidRPr="0086089C" w:rsidRDefault="0086089C" w:rsidP="0086089C">
      <w:pPr>
        <w:pStyle w:val="2"/>
      </w:pPr>
      <w:r w:rsidRPr="0086089C">
        <w:t>Принципы управления рисками</w:t>
      </w:r>
    </w:p>
    <w:p w14:paraId="73758612" w14:textId="77777777" w:rsidR="0086089C" w:rsidRPr="0086089C" w:rsidRDefault="0086089C" w:rsidP="0086089C">
      <w:pPr>
        <w:pStyle w:val="11"/>
        <w:tabs>
          <w:tab w:val="left" w:pos="681"/>
        </w:tabs>
        <w:spacing w:line="353" w:lineRule="auto"/>
        <w:ind w:firstLine="709"/>
        <w:jc w:val="both"/>
        <w:rPr>
          <w:rFonts w:ascii="PT Astra Sans" w:hAnsi="PT Astra Sans"/>
        </w:rPr>
      </w:pPr>
      <w:r w:rsidRPr="0086089C">
        <w:rPr>
          <w:rFonts w:ascii="PT Astra Sans" w:hAnsi="PT Astra Sans"/>
        </w:rPr>
        <w:t xml:space="preserve">Инвестируя, нельзя избежать риска. Риск присутствует всегда, в том числе и тогда, когда вы не предпринимаете никаких действий. Инвестор не может избежать </w:t>
      </w:r>
      <w:r w:rsidRPr="0086089C">
        <w:rPr>
          <w:rFonts w:ascii="PT Astra Sans" w:hAnsi="PT Astra Sans"/>
        </w:rPr>
        <w:lastRenderedPageBreak/>
        <w:t>риска, но он может управлять им. Управление рисками основано на следующих принципах:</w:t>
      </w:r>
    </w:p>
    <w:p w14:paraId="7EA554E6" w14:textId="39D37167" w:rsidR="0086089C" w:rsidRPr="00462B54" w:rsidRDefault="0086089C" w:rsidP="00462B54">
      <w:pPr>
        <w:pStyle w:val="11"/>
        <w:numPr>
          <w:ilvl w:val="0"/>
          <w:numId w:val="17"/>
        </w:numPr>
        <w:tabs>
          <w:tab w:val="left" w:pos="709"/>
        </w:tabs>
        <w:spacing w:line="353" w:lineRule="auto"/>
        <w:jc w:val="both"/>
        <w:rPr>
          <w:rFonts w:ascii="PT Astra Sans" w:hAnsi="PT Astra Sans"/>
        </w:rPr>
      </w:pPr>
      <w:bookmarkStart w:id="18" w:name="bookmark430"/>
      <w:bookmarkEnd w:id="18"/>
      <w:r w:rsidRPr="00462B54">
        <w:rPr>
          <w:rFonts w:ascii="PT Astra Sans" w:hAnsi="PT Astra Sans"/>
          <w:b/>
          <w:bCs/>
        </w:rPr>
        <w:t>мера риска определяет доходность</w:t>
      </w:r>
      <w:r w:rsidRPr="0086089C">
        <w:rPr>
          <w:rFonts w:ascii="PT Astra Sans" w:hAnsi="PT Astra Sans"/>
        </w:rPr>
        <w:t xml:space="preserve">. Риск и доходность </w:t>
      </w:r>
      <w:r w:rsidR="00462B54">
        <w:rPr>
          <w:rFonts w:ascii="PT Astra Sans" w:hAnsi="PT Astra Sans"/>
        </w:rPr>
        <w:t>–</w:t>
      </w:r>
      <w:r w:rsidRPr="0086089C">
        <w:rPr>
          <w:rFonts w:ascii="PT Astra Sans" w:hAnsi="PT Astra Sans"/>
        </w:rPr>
        <w:t xml:space="preserve"> </w:t>
      </w:r>
      <w:r w:rsidRPr="00462B54">
        <w:rPr>
          <w:rFonts w:ascii="PT Astra Sans" w:hAnsi="PT Astra Sans"/>
        </w:rPr>
        <w:t>«две стороны одной медали». До того, как начинать инвестировать, определите для себя уровень желаемого дохода от инвестиций. Чем выше уровень ожидаемой доходности, тем выше мера риска. Выбирайте инвестиционные инструменты с уровнем риска, соответствующим поставленным вами финансовым целям;</w:t>
      </w:r>
    </w:p>
    <w:p w14:paraId="27B6FF35" w14:textId="77777777" w:rsidR="0086089C" w:rsidRPr="0086089C" w:rsidRDefault="0086089C" w:rsidP="00462B54">
      <w:pPr>
        <w:pStyle w:val="11"/>
        <w:numPr>
          <w:ilvl w:val="0"/>
          <w:numId w:val="17"/>
        </w:numPr>
        <w:tabs>
          <w:tab w:val="left" w:pos="709"/>
        </w:tabs>
        <w:spacing w:line="353" w:lineRule="auto"/>
        <w:jc w:val="both"/>
        <w:rPr>
          <w:rFonts w:ascii="PT Astra Sans" w:hAnsi="PT Astra Sans"/>
        </w:rPr>
      </w:pPr>
      <w:bookmarkStart w:id="19" w:name="bookmark431"/>
      <w:bookmarkEnd w:id="19"/>
      <w:r w:rsidRPr="00462B54">
        <w:rPr>
          <w:rFonts w:ascii="PT Astra Sans" w:hAnsi="PT Astra Sans"/>
          <w:b/>
          <w:bCs/>
        </w:rPr>
        <w:t>комфортный уровень риска</w:t>
      </w:r>
      <w:r w:rsidRPr="0086089C">
        <w:rPr>
          <w:rFonts w:ascii="PT Astra Sans" w:hAnsi="PT Astra Sans"/>
        </w:rPr>
        <w:t>. Какая степень риска для вас лично приемлема? Готовы ли вы к потере денег в погоне за большими процентами доходности, или вам необходимы менее рисковые варианты инвестирования? Выберете ПИФ или начнете с банковских вкладов? Каждый инвестор имеет личный комфортный уровень терпимости к риску, в соответствии с которым нужно выбирать инструменты для инвестирования;</w:t>
      </w:r>
    </w:p>
    <w:p w14:paraId="32694D47" w14:textId="77777777" w:rsidR="0086089C" w:rsidRPr="0086089C" w:rsidRDefault="0086089C" w:rsidP="00462B54">
      <w:pPr>
        <w:pStyle w:val="11"/>
        <w:numPr>
          <w:ilvl w:val="0"/>
          <w:numId w:val="17"/>
        </w:numPr>
        <w:tabs>
          <w:tab w:val="left" w:pos="709"/>
        </w:tabs>
        <w:spacing w:line="353" w:lineRule="auto"/>
        <w:jc w:val="both"/>
        <w:rPr>
          <w:rFonts w:ascii="PT Astra Sans" w:hAnsi="PT Astra Sans"/>
        </w:rPr>
      </w:pPr>
      <w:bookmarkStart w:id="20" w:name="bookmark432"/>
      <w:bookmarkEnd w:id="20"/>
      <w:r w:rsidRPr="00462B54">
        <w:rPr>
          <w:rFonts w:ascii="PT Astra Sans" w:hAnsi="PT Astra Sans"/>
          <w:b/>
          <w:bCs/>
        </w:rPr>
        <w:t>диверсификация инвестиций</w:t>
      </w:r>
      <w:r w:rsidRPr="0086089C">
        <w:rPr>
          <w:rFonts w:ascii="PT Astra Sans" w:hAnsi="PT Astra Sans"/>
        </w:rPr>
        <w:t>. Вкладывайте ваш капитал в несколько инвестиционных инструментов одновременно. Как говорится в известной поговорке: «не кладите все яйца в одну корзину»;</w:t>
      </w:r>
    </w:p>
    <w:p w14:paraId="51B97EA0" w14:textId="51903F26" w:rsidR="0086089C" w:rsidRPr="00462B54" w:rsidRDefault="0086089C" w:rsidP="00462B54">
      <w:pPr>
        <w:pStyle w:val="11"/>
        <w:numPr>
          <w:ilvl w:val="0"/>
          <w:numId w:val="17"/>
        </w:numPr>
        <w:tabs>
          <w:tab w:val="left" w:pos="709"/>
        </w:tabs>
        <w:spacing w:line="353" w:lineRule="auto"/>
        <w:jc w:val="both"/>
        <w:rPr>
          <w:rFonts w:ascii="PT Astra Sans" w:hAnsi="PT Astra Sans"/>
        </w:rPr>
      </w:pPr>
      <w:bookmarkStart w:id="21" w:name="bookmark433"/>
      <w:bookmarkEnd w:id="21"/>
      <w:r w:rsidRPr="00462B54">
        <w:rPr>
          <w:rFonts w:ascii="PT Astra Sans" w:hAnsi="PT Astra Sans"/>
          <w:b/>
          <w:bCs/>
        </w:rPr>
        <w:t>надежность</w:t>
      </w:r>
      <w:r w:rsidRPr="0086089C">
        <w:rPr>
          <w:rFonts w:ascii="PT Astra Sans" w:hAnsi="PT Astra Sans"/>
        </w:rPr>
        <w:t xml:space="preserve"> </w:t>
      </w:r>
      <w:r w:rsidR="00462B54">
        <w:rPr>
          <w:rFonts w:ascii="PT Astra Sans" w:hAnsi="PT Astra Sans"/>
        </w:rPr>
        <w:t>–</w:t>
      </w:r>
      <w:r w:rsidRPr="0086089C">
        <w:rPr>
          <w:rFonts w:ascii="PT Astra Sans" w:hAnsi="PT Astra Sans"/>
        </w:rPr>
        <w:t xml:space="preserve"> </w:t>
      </w:r>
      <w:r w:rsidRPr="00462B54">
        <w:rPr>
          <w:rFonts w:ascii="PT Astra Sans" w:hAnsi="PT Astra Sans"/>
        </w:rPr>
        <w:t>основной критерий при выборе компаний для инвестирования. Не следует доверять свои средства, полагаясь на советы соседей, родственников и друзей. Изучите информацию о деятельности компании, которой хотите доверить свои деньги - как она вкладывает средства, куда, сколько, каковы ее активы, срок деятельности и т.д. Обращайте внимание на компании и организации, функционирующие на инвестиционном рынке достаточно длительное время и имеющие высокие рейтинги.</w:t>
      </w:r>
    </w:p>
    <w:sectPr w:rsidR="0086089C" w:rsidRPr="00462B54" w:rsidSect="00422454">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BBE65" w14:textId="77777777" w:rsidR="002138C2" w:rsidRDefault="002138C2" w:rsidP="00422454">
      <w:pPr>
        <w:spacing w:after="0" w:line="240" w:lineRule="auto"/>
      </w:pPr>
      <w:r>
        <w:separator/>
      </w:r>
    </w:p>
  </w:endnote>
  <w:endnote w:type="continuationSeparator" w:id="0">
    <w:p w14:paraId="270F2E51" w14:textId="77777777" w:rsidR="002138C2" w:rsidRDefault="002138C2"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T Astra Sans">
    <w:panose1 w:val="020B06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End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53BA7" w14:textId="77777777" w:rsidR="002138C2" w:rsidRDefault="002138C2" w:rsidP="00422454">
      <w:pPr>
        <w:spacing w:after="0" w:line="240" w:lineRule="auto"/>
      </w:pPr>
      <w:r>
        <w:separator/>
      </w:r>
    </w:p>
  </w:footnote>
  <w:footnote w:type="continuationSeparator" w:id="0">
    <w:p w14:paraId="5454A6C0" w14:textId="77777777" w:rsidR="002138C2" w:rsidRDefault="002138C2"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End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A0637"/>
    <w:multiLevelType w:val="hybridMultilevel"/>
    <w:tmpl w:val="3EFEF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9129C"/>
    <w:multiLevelType w:val="multilevel"/>
    <w:tmpl w:val="40B003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442117"/>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541F5E"/>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05030B"/>
    <w:multiLevelType w:val="multilevel"/>
    <w:tmpl w:val="7F1E194E"/>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A000E9"/>
    <w:multiLevelType w:val="hybridMultilevel"/>
    <w:tmpl w:val="5E322FA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CD5907"/>
    <w:multiLevelType w:val="hybridMultilevel"/>
    <w:tmpl w:val="77046EE6"/>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C83779"/>
    <w:multiLevelType w:val="hybridMultilevel"/>
    <w:tmpl w:val="B4D8587E"/>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0564662"/>
    <w:multiLevelType w:val="multilevel"/>
    <w:tmpl w:val="9D6838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D74E71"/>
    <w:multiLevelType w:val="hybridMultilevel"/>
    <w:tmpl w:val="1CBE05FC"/>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65189E"/>
    <w:multiLevelType w:val="multilevel"/>
    <w:tmpl w:val="19924F3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F64963"/>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DA505F"/>
    <w:multiLevelType w:val="hybridMultilevel"/>
    <w:tmpl w:val="9D0446A6"/>
    <w:lvl w:ilvl="0" w:tplc="E81653CE">
      <w:start w:val="1"/>
      <w:numFmt w:val="decimal"/>
      <w:lvlText w:val="%1."/>
      <w:lvlJc w:val="left"/>
      <w:pPr>
        <w:ind w:left="760" w:hanging="360"/>
      </w:pPr>
      <w:rPr>
        <w:rFonts w:cs="PT Astra San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 w15:restartNumberingAfterBreak="0">
    <w:nsid w:val="6B975E96"/>
    <w:multiLevelType w:val="hybridMultilevel"/>
    <w:tmpl w:val="D3CE037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905F80"/>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6346E58"/>
    <w:multiLevelType w:val="hybridMultilevel"/>
    <w:tmpl w:val="EC1CAE30"/>
    <w:lvl w:ilvl="0" w:tplc="4D0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D54424E"/>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851B08"/>
    <w:multiLevelType w:val="multilevel"/>
    <w:tmpl w:val="4F60A3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E1642B"/>
    <w:multiLevelType w:val="multilevel"/>
    <w:tmpl w:val="057843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F081FF2"/>
    <w:multiLevelType w:val="hybridMultilevel"/>
    <w:tmpl w:val="F72CF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7"/>
  </w:num>
  <w:num w:numId="5">
    <w:abstractNumId w:val="19"/>
  </w:num>
  <w:num w:numId="6">
    <w:abstractNumId w:val="15"/>
  </w:num>
  <w:num w:numId="7">
    <w:abstractNumId w:val="9"/>
  </w:num>
  <w:num w:numId="8">
    <w:abstractNumId w:val="0"/>
  </w:num>
  <w:num w:numId="9">
    <w:abstractNumId w:val="6"/>
  </w:num>
  <w:num w:numId="10">
    <w:abstractNumId w:val="16"/>
  </w:num>
  <w:num w:numId="11">
    <w:abstractNumId w:val="11"/>
  </w:num>
  <w:num w:numId="12">
    <w:abstractNumId w:val="14"/>
  </w:num>
  <w:num w:numId="13">
    <w:abstractNumId w:val="13"/>
  </w:num>
  <w:num w:numId="14">
    <w:abstractNumId w:val="12"/>
  </w:num>
  <w:num w:numId="15">
    <w:abstractNumId w:val="1"/>
  </w:num>
  <w:num w:numId="16">
    <w:abstractNumId w:val="10"/>
  </w:num>
  <w:num w:numId="17">
    <w:abstractNumId w:val="5"/>
  </w:num>
  <w:num w:numId="18">
    <w:abstractNumId w:val="8"/>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6333"/>
    <w:rsid w:val="0003327F"/>
    <w:rsid w:val="00033FA7"/>
    <w:rsid w:val="000404F7"/>
    <w:rsid w:val="00055924"/>
    <w:rsid w:val="00092D7A"/>
    <w:rsid w:val="000B78A4"/>
    <w:rsid w:val="0011705A"/>
    <w:rsid w:val="00134AF5"/>
    <w:rsid w:val="00173D88"/>
    <w:rsid w:val="00182006"/>
    <w:rsid w:val="00197F3E"/>
    <w:rsid w:val="001A0965"/>
    <w:rsid w:val="001B24E2"/>
    <w:rsid w:val="001B3F58"/>
    <w:rsid w:val="001C3C4F"/>
    <w:rsid w:val="001E51D1"/>
    <w:rsid w:val="001E716A"/>
    <w:rsid w:val="001F286F"/>
    <w:rsid w:val="002138C2"/>
    <w:rsid w:val="00216E05"/>
    <w:rsid w:val="0026237E"/>
    <w:rsid w:val="00275952"/>
    <w:rsid w:val="00287DDC"/>
    <w:rsid w:val="00296352"/>
    <w:rsid w:val="002B0B8C"/>
    <w:rsid w:val="002D2464"/>
    <w:rsid w:val="002D5400"/>
    <w:rsid w:val="002E0279"/>
    <w:rsid w:val="00317362"/>
    <w:rsid w:val="00336F21"/>
    <w:rsid w:val="00337FBE"/>
    <w:rsid w:val="00344211"/>
    <w:rsid w:val="00344D6C"/>
    <w:rsid w:val="00345A98"/>
    <w:rsid w:val="003517FF"/>
    <w:rsid w:val="00363639"/>
    <w:rsid w:val="00385257"/>
    <w:rsid w:val="00392153"/>
    <w:rsid w:val="003A33E6"/>
    <w:rsid w:val="003E2339"/>
    <w:rsid w:val="00422454"/>
    <w:rsid w:val="004253F9"/>
    <w:rsid w:val="0044081B"/>
    <w:rsid w:val="0044149F"/>
    <w:rsid w:val="004560A2"/>
    <w:rsid w:val="00462B54"/>
    <w:rsid w:val="004A1C17"/>
    <w:rsid w:val="004D339B"/>
    <w:rsid w:val="004E0227"/>
    <w:rsid w:val="004E3AB9"/>
    <w:rsid w:val="005247DF"/>
    <w:rsid w:val="00524F86"/>
    <w:rsid w:val="00525A00"/>
    <w:rsid w:val="0054363A"/>
    <w:rsid w:val="0055009D"/>
    <w:rsid w:val="005508D4"/>
    <w:rsid w:val="005A17CD"/>
    <w:rsid w:val="005A3B51"/>
    <w:rsid w:val="005D6236"/>
    <w:rsid w:val="00635931"/>
    <w:rsid w:val="006359F1"/>
    <w:rsid w:val="0065322D"/>
    <w:rsid w:val="00663622"/>
    <w:rsid w:val="006C6B56"/>
    <w:rsid w:val="006D03F7"/>
    <w:rsid w:val="00705605"/>
    <w:rsid w:val="007214D6"/>
    <w:rsid w:val="00756624"/>
    <w:rsid w:val="00762E8A"/>
    <w:rsid w:val="007642B0"/>
    <w:rsid w:val="0076633B"/>
    <w:rsid w:val="007721FA"/>
    <w:rsid w:val="00780935"/>
    <w:rsid w:val="00794595"/>
    <w:rsid w:val="007A097A"/>
    <w:rsid w:val="007A7C28"/>
    <w:rsid w:val="007E1FE4"/>
    <w:rsid w:val="007E455E"/>
    <w:rsid w:val="007E5710"/>
    <w:rsid w:val="008456C6"/>
    <w:rsid w:val="0084594A"/>
    <w:rsid w:val="00854D24"/>
    <w:rsid w:val="0086089C"/>
    <w:rsid w:val="00895DDF"/>
    <w:rsid w:val="008A744C"/>
    <w:rsid w:val="008B23B5"/>
    <w:rsid w:val="008E6AC5"/>
    <w:rsid w:val="00921CA7"/>
    <w:rsid w:val="009349D8"/>
    <w:rsid w:val="0094576E"/>
    <w:rsid w:val="00945EA0"/>
    <w:rsid w:val="00994E4E"/>
    <w:rsid w:val="009A191B"/>
    <w:rsid w:val="009A735E"/>
    <w:rsid w:val="009C0480"/>
    <w:rsid w:val="009C3162"/>
    <w:rsid w:val="009C7C2B"/>
    <w:rsid w:val="009D0257"/>
    <w:rsid w:val="009D377D"/>
    <w:rsid w:val="009E35FD"/>
    <w:rsid w:val="009F36A9"/>
    <w:rsid w:val="009F4C04"/>
    <w:rsid w:val="00A045B1"/>
    <w:rsid w:val="00A04DB8"/>
    <w:rsid w:val="00A11BE3"/>
    <w:rsid w:val="00A24DE3"/>
    <w:rsid w:val="00A663AE"/>
    <w:rsid w:val="00A7206B"/>
    <w:rsid w:val="00A97440"/>
    <w:rsid w:val="00AB74A0"/>
    <w:rsid w:val="00B139DB"/>
    <w:rsid w:val="00B75C5B"/>
    <w:rsid w:val="00BC2182"/>
    <w:rsid w:val="00BD19BA"/>
    <w:rsid w:val="00C31FB9"/>
    <w:rsid w:val="00C632AE"/>
    <w:rsid w:val="00C744D1"/>
    <w:rsid w:val="00C81224"/>
    <w:rsid w:val="00C911B8"/>
    <w:rsid w:val="00CA2BEA"/>
    <w:rsid w:val="00CB2C8D"/>
    <w:rsid w:val="00CE5876"/>
    <w:rsid w:val="00CE73A4"/>
    <w:rsid w:val="00CF3A4F"/>
    <w:rsid w:val="00D065EB"/>
    <w:rsid w:val="00D10525"/>
    <w:rsid w:val="00D224C4"/>
    <w:rsid w:val="00D35F95"/>
    <w:rsid w:val="00D43FB5"/>
    <w:rsid w:val="00D74E1A"/>
    <w:rsid w:val="00D8187A"/>
    <w:rsid w:val="00D90089"/>
    <w:rsid w:val="00D90DFB"/>
    <w:rsid w:val="00D92EA7"/>
    <w:rsid w:val="00DC6C7A"/>
    <w:rsid w:val="00E10E69"/>
    <w:rsid w:val="00E135D3"/>
    <w:rsid w:val="00E442B0"/>
    <w:rsid w:val="00E9671B"/>
    <w:rsid w:val="00EA33BE"/>
    <w:rsid w:val="00EA3D42"/>
    <w:rsid w:val="00EB6F63"/>
    <w:rsid w:val="00ED353D"/>
    <w:rsid w:val="00F761BE"/>
    <w:rsid w:val="00F77C80"/>
    <w:rsid w:val="00F87DFF"/>
    <w:rsid w:val="00FB7FFB"/>
    <w:rsid w:val="00FD2618"/>
    <w:rsid w:val="00FD5FF3"/>
    <w:rsid w:val="00FE1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paragraph" w:styleId="2">
    <w:name w:val="heading 2"/>
    <w:basedOn w:val="a"/>
    <w:next w:val="a"/>
    <w:link w:val="20"/>
    <w:uiPriority w:val="9"/>
    <w:unhideWhenUsed/>
    <w:qFormat/>
    <w:rsid w:val="0086089C"/>
    <w:pPr>
      <w:keepNext/>
      <w:keepLines/>
      <w:spacing w:before="40" w:after="0"/>
      <w:outlineLvl w:val="1"/>
    </w:pPr>
    <w:rPr>
      <w:rFonts w:ascii="PT Astra Sans" w:eastAsiaTheme="majorEastAsia" w:hAnsi="PT Astra Sans" w:cstheme="majorBidi"/>
      <w:b/>
      <w:sz w:val="28"/>
      <w:szCs w:val="26"/>
    </w:rPr>
  </w:style>
  <w:style w:type="paragraph" w:styleId="3">
    <w:name w:val="heading 3"/>
    <w:basedOn w:val="a"/>
    <w:next w:val="a"/>
    <w:link w:val="30"/>
    <w:uiPriority w:val="9"/>
    <w:unhideWhenUsed/>
    <w:qFormat/>
    <w:rsid w:val="009A191B"/>
    <w:pPr>
      <w:keepNext/>
      <w:keepLines/>
      <w:spacing w:before="40" w:after="0"/>
      <w:outlineLvl w:val="2"/>
    </w:pPr>
    <w:rPr>
      <w:rFonts w:ascii="PT Astra Sans" w:eastAsiaTheme="majorEastAsia" w:hAnsi="PT Astra Sans"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1">
    <w:name w:val="Заголовок №2_"/>
    <w:basedOn w:val="a0"/>
    <w:link w:val="22"/>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2">
    <w:name w:val="Заголовок №2"/>
    <w:basedOn w:val="a"/>
    <w:link w:val="21"/>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A045B1"/>
    <w:rPr>
      <w:rFonts w:ascii="Times New Roman" w:eastAsia="Times New Roman" w:hAnsi="Times New Roman" w:cs="Times New Roman"/>
      <w:b/>
      <w:bCs/>
      <w:sz w:val="28"/>
      <w:szCs w:val="28"/>
    </w:rPr>
  </w:style>
  <w:style w:type="paragraph" w:customStyle="1" w:styleId="32">
    <w:name w:val="Заголовок №3"/>
    <w:basedOn w:val="a"/>
    <w:link w:val="31"/>
    <w:rsid w:val="00A045B1"/>
    <w:pPr>
      <w:widowControl w:val="0"/>
      <w:spacing w:after="0" w:line="240" w:lineRule="auto"/>
      <w:ind w:firstLine="720"/>
      <w:outlineLvl w:val="2"/>
    </w:pPr>
    <w:rPr>
      <w:rFonts w:ascii="Times New Roman" w:eastAsia="Times New Roman" w:hAnsi="Times New Roman" w:cs="Times New Roman"/>
      <w:b/>
      <w:bCs/>
      <w:sz w:val="28"/>
      <w:szCs w:val="28"/>
    </w:rPr>
  </w:style>
  <w:style w:type="paragraph" w:styleId="aa">
    <w:name w:val="List Paragraph"/>
    <w:basedOn w:val="a"/>
    <w:uiPriority w:val="34"/>
    <w:qFormat/>
    <w:rsid w:val="00A045B1"/>
    <w:pPr>
      <w:ind w:left="720"/>
      <w:contextualSpacing/>
    </w:pPr>
  </w:style>
  <w:style w:type="character" w:customStyle="1" w:styleId="20">
    <w:name w:val="Заголовок 2 Знак"/>
    <w:basedOn w:val="a0"/>
    <w:link w:val="2"/>
    <w:uiPriority w:val="9"/>
    <w:rsid w:val="0086089C"/>
    <w:rPr>
      <w:rFonts w:ascii="PT Astra Sans" w:eastAsiaTheme="majorEastAsia" w:hAnsi="PT Astra Sans" w:cstheme="majorBidi"/>
      <w:b/>
      <w:sz w:val="28"/>
      <w:szCs w:val="26"/>
    </w:rPr>
  </w:style>
  <w:style w:type="character" w:customStyle="1" w:styleId="30">
    <w:name w:val="Заголовок 3 Знак"/>
    <w:basedOn w:val="a0"/>
    <w:link w:val="3"/>
    <w:uiPriority w:val="9"/>
    <w:rsid w:val="009A191B"/>
    <w:rPr>
      <w:rFonts w:ascii="PT Astra Sans" w:eastAsiaTheme="majorEastAsia" w:hAnsi="PT Astra Sans" w:cstheme="majorBidi"/>
      <w:b/>
      <w:sz w:val="28"/>
      <w:szCs w:val="24"/>
    </w:rPr>
  </w:style>
  <w:style w:type="character" w:customStyle="1" w:styleId="23">
    <w:name w:val="Колонтитул (2)_"/>
    <w:basedOn w:val="a0"/>
    <w:link w:val="24"/>
    <w:rsid w:val="009C7C2B"/>
    <w:rPr>
      <w:rFonts w:ascii="Times New Roman" w:eastAsia="Times New Roman" w:hAnsi="Times New Roman" w:cs="Times New Roman"/>
      <w:sz w:val="20"/>
      <w:szCs w:val="20"/>
    </w:rPr>
  </w:style>
  <w:style w:type="paragraph" w:customStyle="1" w:styleId="24">
    <w:name w:val="Колонтитул (2)"/>
    <w:basedOn w:val="a"/>
    <w:link w:val="23"/>
    <w:rsid w:val="009C7C2B"/>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5</Pages>
  <Words>1327</Words>
  <Characters>7565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130</cp:revision>
  <dcterms:created xsi:type="dcterms:W3CDTF">2026-08-19T06:51:00Z</dcterms:created>
  <dcterms:modified xsi:type="dcterms:W3CDTF">2026-09-14T02:57:00Z</dcterms:modified>
</cp:coreProperties>
</file>