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99733" w14:textId="58A1E001" w:rsidR="005B1591" w:rsidRPr="00E356BF" w:rsidRDefault="005B1591" w:rsidP="00E356BF">
      <w:pPr>
        <w:pStyle w:val="1"/>
        <w:tabs>
          <w:tab w:val="left" w:pos="680"/>
        </w:tabs>
        <w:rPr>
          <w:b/>
          <w:bCs/>
        </w:rPr>
      </w:pPr>
      <w:r w:rsidRPr="005B1591">
        <w:rPr>
          <w:b/>
          <w:bCs/>
        </w:rPr>
        <w:t>Паевые фонды (ПИФ) и ОМС</w:t>
      </w:r>
    </w:p>
    <w:p w14:paraId="420A2657" w14:textId="77777777" w:rsidR="005B1591" w:rsidRPr="005B1591" w:rsidRDefault="005B1591" w:rsidP="00E356BF">
      <w:pPr>
        <w:pStyle w:val="2"/>
      </w:pPr>
      <w:r w:rsidRPr="005B1591">
        <w:t>Коллективные инвестиции: паевой инвестиционный фонд (ПИФ).</w:t>
      </w:r>
    </w:p>
    <w:p w14:paraId="1A6DB4E5" w14:textId="2F100A29" w:rsidR="005B1591" w:rsidRPr="005B1591" w:rsidRDefault="005B1591" w:rsidP="00E356BF">
      <w:pPr>
        <w:pStyle w:val="11"/>
        <w:tabs>
          <w:tab w:val="left" w:pos="681"/>
        </w:tabs>
        <w:spacing w:line="353" w:lineRule="auto"/>
        <w:ind w:firstLine="709"/>
        <w:jc w:val="both"/>
        <w:rPr>
          <w:rFonts w:ascii="PT Astra Sans" w:hAnsi="PT Astra Sans"/>
        </w:rPr>
      </w:pPr>
      <w:r w:rsidRPr="00E356BF">
        <w:rPr>
          <w:rFonts w:ascii="PT Astra Sans" w:hAnsi="PT Astra Sans"/>
          <w:b/>
          <w:bCs/>
        </w:rPr>
        <w:t>Паевой инвестиционный фонд (ПИФ)</w:t>
      </w:r>
      <w:r w:rsidRPr="005B1591">
        <w:rPr>
          <w:rFonts w:ascii="PT Astra Sans" w:hAnsi="PT Astra Sans"/>
        </w:rPr>
        <w:t xml:space="preserve"> </w:t>
      </w:r>
      <w:r w:rsidR="00E356BF">
        <w:rPr>
          <w:rFonts w:ascii="PT Astra Sans" w:hAnsi="PT Astra Sans"/>
        </w:rPr>
        <w:t>–</w:t>
      </w:r>
      <w:r w:rsidRPr="005B1591">
        <w:rPr>
          <w:rFonts w:ascii="PT Astra Sans" w:hAnsi="PT Astra Sans"/>
        </w:rPr>
        <w:t xml:space="preserve"> это форма коллективных инвестиций, при которой средства вкладчиков объединяются для дальнейшего размещения профессиональными управляющими в ценные бумаги (или иные активы) с целью получения дохода.</w:t>
      </w:r>
    </w:p>
    <w:p w14:paraId="7DC18523"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Это общий инвестиционный «котел», в который «скидываются» инвесторы. Деньгами из этого общего «котла» управляют профессионалы финансовых рынков - компании, имеющие соответствующую лицензию и состоящие из аналитиков, портфельных менеджеров, трейдеров и других специалистов, чьей профессией является доверительное управление капиталами инвесторов. Они принимают решения: когда и что на деньги инвесторов покупать, а когда - продавать.</w:t>
      </w:r>
    </w:p>
    <w:p w14:paraId="041D88A7" w14:textId="21EBA598" w:rsidR="005B1591" w:rsidRPr="005B1591" w:rsidRDefault="005B1591" w:rsidP="00A53D4F">
      <w:pPr>
        <w:pStyle w:val="11"/>
        <w:tabs>
          <w:tab w:val="left" w:pos="681"/>
        </w:tabs>
        <w:spacing w:line="353" w:lineRule="auto"/>
        <w:ind w:firstLine="709"/>
        <w:jc w:val="both"/>
        <w:rPr>
          <w:rFonts w:ascii="PT Astra Sans" w:hAnsi="PT Astra Sans"/>
        </w:rPr>
      </w:pPr>
      <w:r w:rsidRPr="005B1591">
        <w:rPr>
          <w:rFonts w:ascii="PT Astra Sans" w:hAnsi="PT Astra Sans"/>
        </w:rPr>
        <w:t xml:space="preserve">Пайщик вносит в фонд деньги, получая взамен определенное количество паев. </w:t>
      </w:r>
      <w:r w:rsidRPr="00FB7CAC">
        <w:rPr>
          <w:rFonts w:ascii="PT Astra Sans" w:hAnsi="PT Astra Sans"/>
          <w:b/>
          <w:bCs/>
        </w:rPr>
        <w:t>Пай</w:t>
      </w:r>
      <w:r w:rsidRPr="005B1591">
        <w:rPr>
          <w:rFonts w:ascii="PT Astra Sans" w:hAnsi="PT Astra Sans"/>
        </w:rPr>
        <w:t xml:space="preserve"> </w:t>
      </w:r>
      <w:r w:rsidR="00A53D4F">
        <w:rPr>
          <w:rFonts w:ascii="PT Astra Sans" w:hAnsi="PT Astra Sans"/>
        </w:rPr>
        <w:t>–</w:t>
      </w:r>
      <w:r w:rsidRPr="005B1591">
        <w:rPr>
          <w:rFonts w:ascii="PT Astra Sans" w:hAnsi="PT Astra Sans"/>
        </w:rPr>
        <w:t xml:space="preserve"> это единица измерения доли пайщика в фонде. Юридически инвестиционный пай </w:t>
      </w:r>
      <w:r w:rsidR="00A53D4F">
        <w:rPr>
          <w:rFonts w:ascii="PT Astra Sans" w:hAnsi="PT Astra Sans"/>
        </w:rPr>
        <w:t>–</w:t>
      </w:r>
      <w:r w:rsidRPr="005B1591">
        <w:rPr>
          <w:rFonts w:ascii="PT Astra Sans" w:hAnsi="PT Astra Sans"/>
        </w:rPr>
        <w:t xml:space="preserve"> это ценная бумага, удостоверяющая право собственности владельца на долю имущества паевого фонда. В качестве подтверждающего документа владелец паев получает выписку из реестра фонда с указанием количества паев, цены и даты их приобретения.</w:t>
      </w:r>
    </w:p>
    <w:p w14:paraId="7C1028BC"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Деньги вкладываются в ценные бумаги различных компаний или иные активы в разных пропорциях. Если стоимость бумаг или иных активов на рынке растет (снижается), соответственно увеличивается (уменьшается) и стоимость пая фонда. Доход (убыток) пайщика образуется из разности между ценой покупки и продажи пая фонда (за минусом небольших издержек).</w:t>
      </w:r>
    </w:p>
    <w:p w14:paraId="12F7ABBC" w14:textId="1A0C511D" w:rsidR="005B1591" w:rsidRDefault="005B1591" w:rsidP="00A53D4F">
      <w:pPr>
        <w:pStyle w:val="2"/>
      </w:pPr>
      <w:r w:rsidRPr="005B1591">
        <w:lastRenderedPageBreak/>
        <w:t>Виды паевых инвестиционных фондов (ПИФ)</w:t>
      </w:r>
    </w:p>
    <w:tbl>
      <w:tblPr>
        <w:tblpPr w:leftFromText="180" w:rightFromText="180" w:vertAnchor="text" w:horzAnchor="margin" w:tblpY="409"/>
        <w:tblOverlap w:val="never"/>
        <w:tblW w:w="5000" w:type="pct"/>
        <w:tblBorders>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8"/>
        <w:gridCol w:w="5788"/>
      </w:tblGrid>
      <w:tr w:rsidR="00A53D4F" w:rsidRPr="00204CDF" w14:paraId="50D67275" w14:textId="77777777" w:rsidTr="00A53D4F">
        <w:trPr>
          <w:trHeight w:hRule="exact" w:val="4555"/>
        </w:trPr>
        <w:tc>
          <w:tcPr>
            <w:tcW w:w="2235" w:type="pct"/>
            <w:shd w:val="clear" w:color="auto" w:fill="FFFFFF"/>
          </w:tcPr>
          <w:p w14:paraId="28B87DBA" w14:textId="77777777" w:rsidR="00E356BF" w:rsidRPr="00E356BF" w:rsidRDefault="00E356BF" w:rsidP="003D36F0">
            <w:pPr>
              <w:pStyle w:val="11"/>
              <w:tabs>
                <w:tab w:val="left" w:pos="681"/>
              </w:tabs>
              <w:ind w:left="121" w:firstLine="0"/>
              <w:rPr>
                <w:rFonts w:ascii="PT Astra Sans" w:hAnsi="PT Astra Sans"/>
                <w:b/>
                <w:bCs/>
              </w:rPr>
            </w:pPr>
            <w:r w:rsidRPr="00E356BF">
              <w:rPr>
                <w:rFonts w:ascii="PT Astra Sans" w:hAnsi="PT Astra Sans"/>
                <w:b/>
                <w:bCs/>
              </w:rPr>
              <w:t>По режиму работы с пайщиками</w:t>
            </w:r>
          </w:p>
          <w:p w14:paraId="48BC1167" w14:textId="0D0B51E9" w:rsidR="00E356BF" w:rsidRDefault="00E356BF" w:rsidP="003D36F0">
            <w:pPr>
              <w:pStyle w:val="11"/>
              <w:numPr>
                <w:ilvl w:val="0"/>
                <w:numId w:val="28"/>
              </w:numPr>
              <w:tabs>
                <w:tab w:val="left" w:pos="681"/>
              </w:tabs>
              <w:ind w:left="121" w:firstLine="142"/>
              <w:rPr>
                <w:rFonts w:ascii="PT Astra Sans" w:hAnsi="PT Astra Sans"/>
              </w:rPr>
            </w:pPr>
            <w:r w:rsidRPr="00E356BF">
              <w:rPr>
                <w:rFonts w:ascii="PT Astra Sans" w:hAnsi="PT Astra Sans"/>
              </w:rPr>
              <w:t xml:space="preserve">открытые </w:t>
            </w:r>
            <w:r w:rsidR="00A53D4F">
              <w:rPr>
                <w:rFonts w:ascii="PT Astra Sans" w:hAnsi="PT Astra Sans"/>
              </w:rPr>
              <w:br/>
            </w:r>
            <w:r w:rsidRPr="00E356BF">
              <w:rPr>
                <w:rFonts w:ascii="PT Astra Sans" w:hAnsi="PT Astra Sans"/>
              </w:rPr>
              <w:t>(покупать и продавать паи можно каждый день);</w:t>
            </w:r>
          </w:p>
          <w:p w14:paraId="71F4652C" w14:textId="065208CD" w:rsidR="00E356BF" w:rsidRDefault="00E356BF" w:rsidP="003D36F0">
            <w:pPr>
              <w:pStyle w:val="11"/>
              <w:numPr>
                <w:ilvl w:val="0"/>
                <w:numId w:val="28"/>
              </w:numPr>
              <w:tabs>
                <w:tab w:val="left" w:pos="681"/>
              </w:tabs>
              <w:ind w:left="121" w:firstLine="142"/>
              <w:rPr>
                <w:rFonts w:ascii="PT Astra Sans" w:hAnsi="PT Astra Sans"/>
              </w:rPr>
            </w:pPr>
            <w:r w:rsidRPr="00E356BF">
              <w:rPr>
                <w:rFonts w:ascii="PT Astra Sans" w:hAnsi="PT Astra Sans"/>
              </w:rPr>
              <w:t xml:space="preserve">интервальные </w:t>
            </w:r>
            <w:r w:rsidR="00A53D4F">
              <w:rPr>
                <w:rFonts w:ascii="PT Astra Sans" w:hAnsi="PT Astra Sans"/>
              </w:rPr>
              <w:br/>
            </w:r>
            <w:r w:rsidRPr="00E356BF">
              <w:rPr>
                <w:rFonts w:ascii="PT Astra Sans" w:hAnsi="PT Astra Sans"/>
              </w:rPr>
              <w:t>(паи продаются покупаются несколько раз в год течение определенного времени);</w:t>
            </w:r>
          </w:p>
          <w:p w14:paraId="47DA3122" w14:textId="142859F2" w:rsidR="00E356BF" w:rsidRPr="00204CDF" w:rsidRDefault="00E356BF" w:rsidP="003D36F0">
            <w:pPr>
              <w:pStyle w:val="11"/>
              <w:numPr>
                <w:ilvl w:val="0"/>
                <w:numId w:val="28"/>
              </w:numPr>
              <w:tabs>
                <w:tab w:val="left" w:pos="681"/>
              </w:tabs>
              <w:ind w:left="121" w:firstLine="142"/>
              <w:rPr>
                <w:rFonts w:ascii="PT Astra Sans" w:hAnsi="PT Astra Sans"/>
              </w:rPr>
            </w:pPr>
            <w:r w:rsidRPr="00E356BF">
              <w:rPr>
                <w:rFonts w:ascii="PT Astra Sans" w:hAnsi="PT Astra Sans"/>
              </w:rPr>
              <w:t xml:space="preserve">закрытые </w:t>
            </w:r>
            <w:r w:rsidR="00A53D4F">
              <w:rPr>
                <w:rFonts w:ascii="PT Astra Sans" w:hAnsi="PT Astra Sans"/>
              </w:rPr>
              <w:br/>
            </w:r>
            <w:r w:rsidRPr="00E356BF">
              <w:rPr>
                <w:rFonts w:ascii="PT Astra Sans" w:hAnsi="PT Astra Sans"/>
              </w:rPr>
              <w:t>(покупать паи можно при формировании фонда и продавать - при завершении его работы через несколько лет)</w:t>
            </w:r>
          </w:p>
        </w:tc>
        <w:tc>
          <w:tcPr>
            <w:tcW w:w="2765" w:type="pct"/>
            <w:shd w:val="clear" w:color="auto" w:fill="FFFFFF"/>
          </w:tcPr>
          <w:p w14:paraId="189BD1C7" w14:textId="77777777" w:rsidR="00E356BF" w:rsidRPr="00E356BF" w:rsidRDefault="00E356BF" w:rsidP="003D36F0">
            <w:pPr>
              <w:pStyle w:val="11"/>
              <w:tabs>
                <w:tab w:val="left" w:pos="681"/>
              </w:tabs>
              <w:ind w:left="121" w:firstLine="0"/>
              <w:rPr>
                <w:rFonts w:ascii="PT Astra Sans" w:hAnsi="PT Astra Sans"/>
                <w:b/>
                <w:bCs/>
              </w:rPr>
            </w:pPr>
            <w:r w:rsidRPr="00E356BF">
              <w:rPr>
                <w:rFonts w:ascii="PT Astra Sans" w:hAnsi="PT Astra Sans"/>
                <w:b/>
                <w:bCs/>
              </w:rPr>
              <w:t>По уровню рискованности вложений в разные активы:</w:t>
            </w:r>
          </w:p>
          <w:p w14:paraId="2CCB6C67"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0" w:name="bookmark463"/>
            <w:bookmarkEnd w:id="0"/>
            <w:r w:rsidRPr="005B1591">
              <w:rPr>
                <w:rFonts w:ascii="PT Astra Sans" w:hAnsi="PT Astra Sans"/>
              </w:rPr>
              <w:t>индексные фонды (инвестирующие в акции, входящие в расчет индексов);</w:t>
            </w:r>
          </w:p>
          <w:p w14:paraId="130A6C3C"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1" w:name="bookmark464"/>
            <w:bookmarkEnd w:id="1"/>
            <w:r w:rsidRPr="005B1591">
              <w:rPr>
                <w:rFonts w:ascii="PT Astra Sans" w:hAnsi="PT Astra Sans"/>
              </w:rPr>
              <w:t>фонды акций;</w:t>
            </w:r>
          </w:p>
          <w:p w14:paraId="11E6F1D9"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2" w:name="bookmark465"/>
            <w:bookmarkEnd w:id="2"/>
            <w:r w:rsidRPr="005B1591">
              <w:rPr>
                <w:rFonts w:ascii="PT Astra Sans" w:hAnsi="PT Astra Sans"/>
              </w:rPr>
              <w:t>фонды смешанных инвестиций;</w:t>
            </w:r>
          </w:p>
          <w:p w14:paraId="63D8C036"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3" w:name="bookmark466"/>
            <w:bookmarkEnd w:id="3"/>
            <w:r w:rsidRPr="005B1591">
              <w:rPr>
                <w:rFonts w:ascii="PT Astra Sans" w:hAnsi="PT Astra Sans"/>
              </w:rPr>
              <w:t>фонды фондов;</w:t>
            </w:r>
          </w:p>
          <w:p w14:paraId="0D52C22B"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4" w:name="bookmark467"/>
            <w:bookmarkEnd w:id="4"/>
            <w:r w:rsidRPr="005B1591">
              <w:rPr>
                <w:rFonts w:ascii="PT Astra Sans" w:hAnsi="PT Astra Sans"/>
              </w:rPr>
              <w:t>фонды облигаций;</w:t>
            </w:r>
          </w:p>
          <w:p w14:paraId="3AEFAA56"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5" w:name="bookmark468"/>
            <w:bookmarkEnd w:id="5"/>
            <w:r w:rsidRPr="005B1591">
              <w:rPr>
                <w:rFonts w:ascii="PT Astra Sans" w:hAnsi="PT Astra Sans"/>
              </w:rPr>
              <w:t>фонды денежного рынка;</w:t>
            </w:r>
          </w:p>
          <w:p w14:paraId="1766805C"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6" w:name="bookmark469"/>
            <w:bookmarkEnd w:id="6"/>
            <w:r w:rsidRPr="005B1591">
              <w:rPr>
                <w:rFonts w:ascii="PT Astra Sans" w:hAnsi="PT Astra Sans"/>
              </w:rPr>
              <w:t>фонды недвижимости;</w:t>
            </w:r>
          </w:p>
          <w:p w14:paraId="5256F81A" w14:textId="77777777" w:rsidR="00E356BF" w:rsidRPr="005B1591" w:rsidRDefault="00E356BF" w:rsidP="003D36F0">
            <w:pPr>
              <w:pStyle w:val="11"/>
              <w:numPr>
                <w:ilvl w:val="0"/>
                <w:numId w:val="28"/>
              </w:numPr>
              <w:tabs>
                <w:tab w:val="left" w:pos="681"/>
              </w:tabs>
              <w:ind w:left="121" w:firstLine="142"/>
              <w:rPr>
                <w:rFonts w:ascii="PT Astra Sans" w:hAnsi="PT Astra Sans"/>
              </w:rPr>
            </w:pPr>
            <w:bookmarkStart w:id="7" w:name="bookmark470"/>
            <w:bookmarkEnd w:id="7"/>
            <w:r w:rsidRPr="005B1591">
              <w:rPr>
                <w:rFonts w:ascii="PT Astra Sans" w:hAnsi="PT Astra Sans"/>
              </w:rPr>
              <w:t>фонды прямых и венчурных инвестиций;</w:t>
            </w:r>
          </w:p>
          <w:p w14:paraId="6D78DD80" w14:textId="77777777" w:rsidR="00E356BF" w:rsidRPr="00E356BF" w:rsidRDefault="00E356BF" w:rsidP="003D36F0">
            <w:pPr>
              <w:pStyle w:val="11"/>
              <w:numPr>
                <w:ilvl w:val="0"/>
                <w:numId w:val="28"/>
              </w:numPr>
              <w:tabs>
                <w:tab w:val="left" w:pos="681"/>
              </w:tabs>
              <w:ind w:left="121" w:firstLine="142"/>
              <w:rPr>
                <w:rFonts w:ascii="PT Astra Sans" w:hAnsi="PT Astra Sans"/>
              </w:rPr>
            </w:pPr>
            <w:bookmarkStart w:id="8" w:name="bookmark471"/>
            <w:bookmarkEnd w:id="8"/>
            <w:r w:rsidRPr="005B1591">
              <w:rPr>
                <w:rFonts w:ascii="PT Astra Sans" w:hAnsi="PT Astra Sans"/>
              </w:rPr>
              <w:t>ипотечные фонды</w:t>
            </w:r>
          </w:p>
        </w:tc>
      </w:tr>
    </w:tbl>
    <w:p w14:paraId="52FD7122" w14:textId="77777777" w:rsidR="00E356BF" w:rsidRPr="005B1591" w:rsidRDefault="00E356BF" w:rsidP="00E356BF">
      <w:pPr>
        <w:pStyle w:val="11"/>
        <w:tabs>
          <w:tab w:val="left" w:pos="681"/>
        </w:tabs>
        <w:spacing w:line="353" w:lineRule="auto"/>
        <w:ind w:firstLine="0"/>
        <w:jc w:val="both"/>
        <w:rPr>
          <w:rFonts w:ascii="PT Astra Sans" w:hAnsi="PT Astra Sans"/>
        </w:rPr>
      </w:pPr>
    </w:p>
    <w:p w14:paraId="0FCA607C" w14:textId="77777777" w:rsidR="005B1591" w:rsidRPr="005B1591" w:rsidRDefault="005B1591" w:rsidP="00A53D4F">
      <w:pPr>
        <w:pStyle w:val="2"/>
      </w:pPr>
      <w:bookmarkStart w:id="9" w:name="bookmark472"/>
      <w:bookmarkStart w:id="10" w:name="bookmark473"/>
      <w:bookmarkStart w:id="11" w:name="bookmark474"/>
      <w:r w:rsidRPr="005B1591">
        <w:t>Какие риски несет пайщик?</w:t>
      </w:r>
      <w:bookmarkEnd w:id="9"/>
      <w:bookmarkEnd w:id="10"/>
      <w:bookmarkEnd w:id="11"/>
    </w:p>
    <w:p w14:paraId="61E42958" w14:textId="7C4DEDAD" w:rsidR="005B1591" w:rsidRPr="005B1591" w:rsidRDefault="005B1591" w:rsidP="005B1591">
      <w:pPr>
        <w:pStyle w:val="11"/>
        <w:numPr>
          <w:ilvl w:val="0"/>
          <w:numId w:val="17"/>
        </w:numPr>
        <w:tabs>
          <w:tab w:val="left" w:pos="709"/>
        </w:tabs>
        <w:spacing w:line="353" w:lineRule="auto"/>
        <w:jc w:val="both"/>
        <w:rPr>
          <w:rFonts w:ascii="PT Astra Sans" w:hAnsi="PT Astra Sans"/>
        </w:rPr>
      </w:pPr>
      <w:bookmarkStart w:id="12" w:name="bookmark475"/>
      <w:bookmarkEnd w:id="12"/>
      <w:r w:rsidRPr="005B1591">
        <w:rPr>
          <w:rFonts w:ascii="PT Astra Sans" w:hAnsi="PT Astra Sans"/>
        </w:rPr>
        <w:t xml:space="preserve">рыночный риск </w:t>
      </w:r>
      <w:r w:rsidRPr="005B1591">
        <w:rPr>
          <w:rFonts w:ascii="PT Astra Sans" w:hAnsi="PT Astra Sans"/>
        </w:rPr>
        <w:t>— это</w:t>
      </w:r>
      <w:r w:rsidRPr="005B1591">
        <w:rPr>
          <w:rFonts w:ascii="PT Astra Sans" w:hAnsi="PT Astra Sans"/>
        </w:rPr>
        <w:t xml:space="preserve"> вероятность снижения стоимости пая вследствие снижения рыночной стоимости активов ПИФ;</w:t>
      </w:r>
    </w:p>
    <w:p w14:paraId="09130CEF" w14:textId="32E519EB" w:rsidR="005B1591" w:rsidRPr="005B1591" w:rsidRDefault="005B1591" w:rsidP="005B1591">
      <w:pPr>
        <w:pStyle w:val="11"/>
        <w:numPr>
          <w:ilvl w:val="0"/>
          <w:numId w:val="17"/>
        </w:numPr>
        <w:tabs>
          <w:tab w:val="left" w:pos="709"/>
        </w:tabs>
        <w:spacing w:line="353" w:lineRule="auto"/>
        <w:jc w:val="both"/>
        <w:rPr>
          <w:rFonts w:ascii="PT Astra Sans" w:hAnsi="PT Astra Sans"/>
        </w:rPr>
      </w:pPr>
      <w:bookmarkStart w:id="13" w:name="bookmark476"/>
      <w:bookmarkEnd w:id="13"/>
      <w:r w:rsidRPr="005B1591">
        <w:rPr>
          <w:rFonts w:ascii="PT Astra Sans" w:hAnsi="PT Astra Sans"/>
        </w:rPr>
        <w:t xml:space="preserve">операционный риск </w:t>
      </w:r>
      <w:r w:rsidRPr="005B1591">
        <w:rPr>
          <w:rFonts w:ascii="PT Astra Sans" w:hAnsi="PT Astra Sans"/>
        </w:rPr>
        <w:t>— это</w:t>
      </w:r>
      <w:r w:rsidRPr="005B1591">
        <w:rPr>
          <w:rFonts w:ascii="PT Astra Sans" w:hAnsi="PT Astra Sans"/>
        </w:rPr>
        <w:t xml:space="preserve"> вероятность снижения стоимости пая или даже значительных финансовых потерь вследствие случайной или умышленной ошибки управляющего или нарушения им требований законодательства и нормативных актов;</w:t>
      </w:r>
    </w:p>
    <w:p w14:paraId="3AE3D8E2" w14:textId="5B617A14" w:rsidR="005B1591" w:rsidRPr="005B1591" w:rsidRDefault="005B1591" w:rsidP="005B1591">
      <w:pPr>
        <w:pStyle w:val="11"/>
        <w:numPr>
          <w:ilvl w:val="0"/>
          <w:numId w:val="17"/>
        </w:numPr>
        <w:tabs>
          <w:tab w:val="left" w:pos="709"/>
        </w:tabs>
        <w:spacing w:line="353" w:lineRule="auto"/>
        <w:jc w:val="both"/>
        <w:rPr>
          <w:rFonts w:ascii="PT Astra Sans" w:hAnsi="PT Astra Sans"/>
        </w:rPr>
      </w:pPr>
      <w:bookmarkStart w:id="14" w:name="bookmark477"/>
      <w:bookmarkEnd w:id="14"/>
      <w:r w:rsidRPr="005B1591">
        <w:rPr>
          <w:rFonts w:ascii="PT Astra Sans" w:hAnsi="PT Astra Sans"/>
        </w:rPr>
        <w:t xml:space="preserve">бизнес-риск </w:t>
      </w:r>
      <w:r w:rsidRPr="005B1591">
        <w:rPr>
          <w:rFonts w:ascii="PT Astra Sans" w:hAnsi="PT Astra Sans"/>
        </w:rPr>
        <w:t>— это</w:t>
      </w:r>
      <w:r w:rsidRPr="005B1591">
        <w:rPr>
          <w:rFonts w:ascii="PT Astra Sans" w:hAnsi="PT Astra Sans"/>
        </w:rPr>
        <w:t xml:space="preserve"> вероятность потери части средств в случае, если управляющий внезапно меняет бизнес-политику или происходит смена владельца управляющей компании;</w:t>
      </w:r>
    </w:p>
    <w:p w14:paraId="52042872" w14:textId="74BD735F" w:rsidR="005B1591" w:rsidRPr="005B1591" w:rsidRDefault="005B1591" w:rsidP="00A53D4F">
      <w:pPr>
        <w:pStyle w:val="11"/>
        <w:numPr>
          <w:ilvl w:val="0"/>
          <w:numId w:val="17"/>
        </w:numPr>
        <w:tabs>
          <w:tab w:val="left" w:pos="709"/>
        </w:tabs>
        <w:spacing w:line="353" w:lineRule="auto"/>
        <w:jc w:val="both"/>
        <w:rPr>
          <w:rFonts w:ascii="PT Astra Sans" w:hAnsi="PT Astra Sans"/>
        </w:rPr>
      </w:pPr>
      <w:bookmarkStart w:id="15" w:name="bookmark478"/>
      <w:bookmarkEnd w:id="15"/>
      <w:r w:rsidRPr="005B1591">
        <w:rPr>
          <w:rFonts w:ascii="PT Astra Sans" w:hAnsi="PT Astra Sans"/>
        </w:rPr>
        <w:t xml:space="preserve">«криминальный» риск </w:t>
      </w:r>
      <w:r w:rsidR="00A53D4F">
        <w:rPr>
          <w:rFonts w:ascii="PT Astra Sans" w:hAnsi="PT Astra Sans"/>
        </w:rPr>
        <w:t>–</w:t>
      </w:r>
      <w:r w:rsidRPr="005B1591">
        <w:rPr>
          <w:rFonts w:ascii="PT Astra Sans" w:hAnsi="PT Astra Sans"/>
        </w:rPr>
        <w:t xml:space="preserve"> это вероятность потери всех или части средств вследствие криминальных действий управляющей компании и ее партнеров с целью выведения из фонда и сокрытия средств пайщика;</w:t>
      </w:r>
    </w:p>
    <w:p w14:paraId="04908F29" w14:textId="77777777" w:rsidR="005B1591" w:rsidRPr="005B1591" w:rsidRDefault="005B1591" w:rsidP="00A53D4F">
      <w:pPr>
        <w:pStyle w:val="11"/>
        <w:numPr>
          <w:ilvl w:val="0"/>
          <w:numId w:val="17"/>
        </w:numPr>
        <w:tabs>
          <w:tab w:val="left" w:pos="709"/>
        </w:tabs>
        <w:spacing w:line="353" w:lineRule="auto"/>
        <w:jc w:val="both"/>
        <w:rPr>
          <w:rFonts w:ascii="PT Astra Sans" w:hAnsi="PT Astra Sans"/>
        </w:rPr>
      </w:pPr>
      <w:bookmarkStart w:id="16" w:name="bookmark479"/>
      <w:bookmarkEnd w:id="16"/>
      <w:r w:rsidRPr="005B1591">
        <w:rPr>
          <w:rFonts w:ascii="PT Astra Sans" w:hAnsi="PT Astra Sans"/>
        </w:rPr>
        <w:t>глобальный риск - набор теоретически возможных событий глобального характера, которые могут привести к потере всего или части капитала пайщика (крах локальной или мировой финансовой системы, резкая и неожиданная девальвация рубля и т.п.).</w:t>
      </w:r>
    </w:p>
    <w:p w14:paraId="38D0C108"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 xml:space="preserve">ПИФ различаются по степени риска и уровню ожидаемой доходности. Уровень доходности ПИФ во многом зависит от категории, к которой он относится. Чем более </w:t>
      </w:r>
      <w:r w:rsidRPr="005B1591">
        <w:rPr>
          <w:rFonts w:ascii="PT Astra Sans" w:hAnsi="PT Astra Sans"/>
        </w:rPr>
        <w:lastRenderedPageBreak/>
        <w:t>рисковой является категория, тем потенциально более доходным является фонд. Наиболее рисковыми являются индексные ПИФ акций. За ними в порядке убывания рискованности идут: фонды акций, смешанных инвестиций, фондов, облигаций, денежного рынка.</w:t>
      </w:r>
    </w:p>
    <w:p w14:paraId="3B8A1F08"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Доходность фонда в прошлом не гарантирует доходности в будущем - стоимость пая может как увеличиваться, так и уменьшаться.</w:t>
      </w:r>
    </w:p>
    <w:p w14:paraId="666AAA65" w14:textId="1BB5D06A" w:rsidR="00FB7CAC" w:rsidRDefault="005B1591" w:rsidP="00FB7CAC">
      <w:pPr>
        <w:pStyle w:val="2"/>
      </w:pPr>
      <w:r w:rsidRPr="005B1591">
        <w:t>Преимущества и недостатки инвестирования в паевые фонды</w:t>
      </w:r>
    </w:p>
    <w:p w14:paraId="3CD5488D" w14:textId="29094455" w:rsidR="005B1591" w:rsidRPr="005B1591" w:rsidRDefault="005B1591" w:rsidP="00FB7CAC">
      <w:pPr>
        <w:pStyle w:val="3"/>
      </w:pPr>
      <w:r w:rsidRPr="005B1591">
        <w:t>Преимущества</w:t>
      </w:r>
    </w:p>
    <w:p w14:paraId="5D4D3079"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17" w:name="bookmark480"/>
      <w:bookmarkEnd w:id="17"/>
      <w:r w:rsidRPr="00FB7CAC">
        <w:rPr>
          <w:rFonts w:ascii="PT Astra Sans" w:hAnsi="PT Astra Sans"/>
          <w:b/>
          <w:bCs/>
        </w:rPr>
        <w:t>встроенная диверсификация</w:t>
      </w:r>
      <w:r w:rsidRPr="005B1591">
        <w:rPr>
          <w:rFonts w:ascii="PT Astra Sans" w:hAnsi="PT Astra Sans"/>
        </w:rPr>
        <w:t>. Для снижения риска потерь, связанных с падением цен отдельных ценных бумаг, требуется диверсифицированный портфель. Покупая пай, вы покупаете «часть» портфеля, состоящего из оптимального набора ценных бумаг, что снижает риски потерь вашего капитала;</w:t>
      </w:r>
    </w:p>
    <w:p w14:paraId="75497755"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18" w:name="bookmark481"/>
      <w:bookmarkEnd w:id="18"/>
      <w:r w:rsidRPr="005B1591">
        <w:rPr>
          <w:rFonts w:ascii="PT Astra Sans" w:hAnsi="PT Astra Sans"/>
        </w:rPr>
        <w:t xml:space="preserve">инвестирование в ПИФ </w:t>
      </w:r>
      <w:r w:rsidRPr="00FB7CAC">
        <w:rPr>
          <w:rFonts w:ascii="PT Astra Sans" w:hAnsi="PT Astra Sans"/>
          <w:b/>
          <w:bCs/>
        </w:rPr>
        <w:t>не требует большого стартового капитала</w:t>
      </w:r>
      <w:r w:rsidRPr="005B1591">
        <w:rPr>
          <w:rFonts w:ascii="PT Astra Sans" w:hAnsi="PT Astra Sans"/>
        </w:rPr>
        <w:t>. В паевые инвестиционные фонды можно инвестировать сумму от 1000 руб.;</w:t>
      </w:r>
    </w:p>
    <w:p w14:paraId="1E73EEDE"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19" w:name="bookmark482"/>
      <w:bookmarkEnd w:id="19"/>
      <w:r w:rsidRPr="00FB7CAC">
        <w:rPr>
          <w:rFonts w:ascii="PT Astra Sans" w:hAnsi="PT Astra Sans"/>
          <w:b/>
          <w:bCs/>
        </w:rPr>
        <w:t>профессиональное управление</w:t>
      </w:r>
      <w:r w:rsidRPr="005B1591">
        <w:rPr>
          <w:rFonts w:ascii="PT Astra Sans" w:hAnsi="PT Astra Sans"/>
        </w:rPr>
        <w:t>. Для самостоятельной покупки акций и облигаций нужно уметь читать отчетность компаний-эмитентов и хорошо ориентироваться в макроэкономике. При инвестировании в ПИФ средствами управляет профессиональный управляющий фондом;</w:t>
      </w:r>
    </w:p>
    <w:p w14:paraId="609F7F35"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20" w:name="bookmark483"/>
      <w:bookmarkEnd w:id="20"/>
      <w:r w:rsidRPr="005B1591">
        <w:rPr>
          <w:rFonts w:ascii="PT Astra Sans" w:hAnsi="PT Astra Sans"/>
        </w:rPr>
        <w:t xml:space="preserve">паи ПИФ </w:t>
      </w:r>
      <w:r w:rsidRPr="00FB7CAC">
        <w:rPr>
          <w:rFonts w:ascii="PT Astra Sans" w:hAnsi="PT Astra Sans"/>
          <w:b/>
          <w:bCs/>
        </w:rPr>
        <w:t>легко покупать и продавать</w:t>
      </w:r>
      <w:r w:rsidRPr="005B1591">
        <w:rPr>
          <w:rFonts w:ascii="PT Astra Sans" w:hAnsi="PT Astra Sans"/>
        </w:rPr>
        <w:t>;</w:t>
      </w:r>
    </w:p>
    <w:p w14:paraId="61DFF5CF"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21" w:name="bookmark484"/>
      <w:bookmarkEnd w:id="21"/>
      <w:r w:rsidRPr="005B1591">
        <w:rPr>
          <w:rFonts w:ascii="PT Astra Sans" w:hAnsi="PT Astra Sans"/>
        </w:rPr>
        <w:t xml:space="preserve">рынок коллективного инвестирования и деятельность управляющих компаний </w:t>
      </w:r>
      <w:r w:rsidRPr="00FB7CAC">
        <w:rPr>
          <w:rFonts w:ascii="PT Astra Sans" w:hAnsi="PT Astra Sans"/>
          <w:b/>
          <w:bCs/>
        </w:rPr>
        <w:t>строго регулируется законодательством</w:t>
      </w:r>
      <w:r w:rsidRPr="005B1591">
        <w:rPr>
          <w:rFonts w:ascii="PT Astra Sans" w:hAnsi="PT Astra Sans"/>
        </w:rPr>
        <w:t>.</w:t>
      </w:r>
    </w:p>
    <w:p w14:paraId="67E5F311" w14:textId="68D31094" w:rsidR="005B1591" w:rsidRPr="00FB7CAC" w:rsidRDefault="005B1591" w:rsidP="00FB7CAC">
      <w:pPr>
        <w:pStyle w:val="3"/>
      </w:pPr>
      <w:r w:rsidRPr="00FB7CAC">
        <w:t>Недостатки</w:t>
      </w:r>
    </w:p>
    <w:p w14:paraId="7BAAD074"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22" w:name="bookmark485"/>
      <w:bookmarkEnd w:id="22"/>
      <w:r w:rsidRPr="005B1591">
        <w:rPr>
          <w:rFonts w:ascii="PT Astra Sans" w:hAnsi="PT Astra Sans"/>
        </w:rPr>
        <w:t>наличие значительно более высоких рисков по сравнению со вкладами или облигациями;</w:t>
      </w:r>
    </w:p>
    <w:p w14:paraId="630BE6F4"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23" w:name="bookmark486"/>
      <w:bookmarkEnd w:id="23"/>
      <w:r w:rsidRPr="005B1591">
        <w:rPr>
          <w:rFonts w:ascii="PT Astra Sans" w:hAnsi="PT Astra Sans"/>
        </w:rPr>
        <w:t>необходимость уплаты подоходного налога при продаже пая;</w:t>
      </w:r>
    </w:p>
    <w:p w14:paraId="5AA7FF5F"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24" w:name="bookmark487"/>
      <w:bookmarkEnd w:id="24"/>
      <w:r w:rsidRPr="005B1591">
        <w:rPr>
          <w:rFonts w:ascii="PT Astra Sans" w:hAnsi="PT Astra Sans"/>
        </w:rPr>
        <w:t>необходимость выплаты вознаграждения управляющей компании;</w:t>
      </w:r>
    </w:p>
    <w:p w14:paraId="79FCCC74" w14:textId="77777777" w:rsidR="005B1591" w:rsidRPr="005B1591" w:rsidRDefault="005B1591" w:rsidP="00FB7CAC">
      <w:pPr>
        <w:pStyle w:val="11"/>
        <w:numPr>
          <w:ilvl w:val="0"/>
          <w:numId w:val="17"/>
        </w:numPr>
        <w:tabs>
          <w:tab w:val="left" w:pos="709"/>
        </w:tabs>
        <w:spacing w:line="353" w:lineRule="auto"/>
        <w:jc w:val="both"/>
        <w:rPr>
          <w:rFonts w:ascii="PT Astra Sans" w:hAnsi="PT Astra Sans"/>
        </w:rPr>
      </w:pPr>
      <w:bookmarkStart w:id="25" w:name="bookmark488"/>
      <w:bookmarkEnd w:id="25"/>
      <w:r w:rsidRPr="005B1591">
        <w:rPr>
          <w:rFonts w:ascii="PT Astra Sans" w:hAnsi="PT Astra Sans"/>
        </w:rPr>
        <w:t>для сокращения расходов при выдаче и погашении паев.</w:t>
      </w:r>
    </w:p>
    <w:p w14:paraId="723C8263" w14:textId="1287C2CF" w:rsidR="005B1591" w:rsidRPr="005B1591" w:rsidRDefault="005B1591" w:rsidP="00B67A63">
      <w:pPr>
        <w:pStyle w:val="2"/>
      </w:pPr>
      <w:bookmarkStart w:id="26" w:name="bookmark489"/>
      <w:bookmarkStart w:id="27" w:name="bookmark490"/>
      <w:bookmarkStart w:id="28" w:name="bookmark491"/>
      <w:r w:rsidRPr="005B1591">
        <w:t>Риски фондового рынка и защита прав потребителей</w:t>
      </w:r>
      <w:bookmarkEnd w:id="26"/>
      <w:bookmarkEnd w:id="27"/>
      <w:bookmarkEnd w:id="28"/>
    </w:p>
    <w:p w14:paraId="166300BC" w14:textId="1B8BEA00" w:rsidR="005B1591" w:rsidRPr="005B1591" w:rsidRDefault="005B1591" w:rsidP="00D667CD">
      <w:pPr>
        <w:pStyle w:val="11"/>
        <w:tabs>
          <w:tab w:val="left" w:pos="681"/>
        </w:tabs>
        <w:spacing w:line="353" w:lineRule="auto"/>
        <w:ind w:firstLine="709"/>
        <w:jc w:val="both"/>
        <w:rPr>
          <w:rFonts w:ascii="PT Astra Sans" w:hAnsi="PT Astra Sans"/>
        </w:rPr>
      </w:pPr>
      <w:r w:rsidRPr="005B1591">
        <w:rPr>
          <w:rFonts w:ascii="PT Astra Sans" w:hAnsi="PT Astra Sans"/>
        </w:rPr>
        <w:t xml:space="preserve">Вложения в ценные бумаги могут принести более существенные доходы, чем банковские депозиты, но могут принести и убыток. А ваши деньги на счетах у брокеров </w:t>
      </w:r>
      <w:r w:rsidRPr="005B1591">
        <w:rPr>
          <w:rFonts w:ascii="PT Astra Sans" w:hAnsi="PT Astra Sans"/>
        </w:rPr>
        <w:lastRenderedPageBreak/>
        <w:t xml:space="preserve">и управляющих компаний </w:t>
      </w:r>
      <w:r w:rsidR="00D667CD">
        <w:rPr>
          <w:rFonts w:ascii="PT Astra Sans" w:hAnsi="PT Astra Sans"/>
        </w:rPr>
        <w:t>–</w:t>
      </w:r>
      <w:r w:rsidRPr="005B1591">
        <w:rPr>
          <w:rFonts w:ascii="PT Astra Sans" w:hAnsi="PT Astra Sans"/>
        </w:rPr>
        <w:t xml:space="preserve"> в отличие от банковских депозитов банков, участвующих в системе страхования вкладов - не застрахованы.</w:t>
      </w:r>
    </w:p>
    <w:p w14:paraId="6F1FEE02"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Банк России следит за защитой прав инвесторов и акционеров на фондовом рынке, регулируя деятельность профессиональных участников этого рынка и соблюдение стандартов их работы с клиентами. Эти функции осуществляет Служба по защите прав потребителей и обеспечению доступности финансовых услуг.</w:t>
      </w:r>
    </w:p>
    <w:p w14:paraId="36FAA808"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Тем не менее, это не освобождает инвестора от рыночных рисков, связанных с тем, что стоимость ценных бумаг различных эмитентов постоянно меняется - возрастает или снижается под воздействием многочисленных факторов. Нужно осознавать эти риски, понимать, насколько они приемлемы для вас. В противном случае нужно обращаться за советами к финансовым консультантам и посредникам, обязательно убедившись в наличии у них лицензии Банка России на осуществление данной деятельности.</w:t>
      </w:r>
    </w:p>
    <w:p w14:paraId="490D048F" w14:textId="619CBE9E" w:rsidR="005B1591" w:rsidRPr="005B1591" w:rsidRDefault="005B1591" w:rsidP="00D667CD">
      <w:pPr>
        <w:pStyle w:val="2"/>
      </w:pPr>
      <w:bookmarkStart w:id="29" w:name="bookmark492"/>
      <w:bookmarkStart w:id="30" w:name="bookmark493"/>
      <w:bookmarkStart w:id="31" w:name="bookmark494"/>
      <w:r w:rsidRPr="005B1591">
        <w:t>Налоговые льготы</w:t>
      </w:r>
      <w:bookmarkEnd w:id="29"/>
      <w:bookmarkEnd w:id="30"/>
      <w:bookmarkEnd w:id="31"/>
    </w:p>
    <w:p w14:paraId="7CC76E42" w14:textId="77777777" w:rsidR="00F66976" w:rsidRPr="00F66976" w:rsidRDefault="00F66976" w:rsidP="00F66976">
      <w:pPr>
        <w:pStyle w:val="11"/>
        <w:tabs>
          <w:tab w:val="left" w:pos="681"/>
        </w:tabs>
        <w:spacing w:line="353" w:lineRule="auto"/>
        <w:ind w:firstLine="709"/>
        <w:jc w:val="both"/>
        <w:rPr>
          <w:rFonts w:ascii="PT Astra Sans" w:hAnsi="PT Astra Sans"/>
        </w:rPr>
      </w:pPr>
      <w:bookmarkStart w:id="32" w:name="bookmark500"/>
      <w:bookmarkStart w:id="33" w:name="bookmark501"/>
      <w:bookmarkStart w:id="34" w:name="bookmark502"/>
      <w:r w:rsidRPr="00F66976">
        <w:rPr>
          <w:rFonts w:ascii="PT Astra Sans" w:hAnsi="PT Astra Sans"/>
        </w:rPr>
        <w:t>Согласно Федеральному закону от 22.04.1996 г. № 39-ФЗ «О рынке ценных бумаг», можно открывать индивидуальный инвестиционный счет в брокерской или управляющей компании и получать не только финансовый результат от проводимых сделок с ценными бумагами, но и налоговый вычет до 88 тыс. руб. ежегодно и/или полное освобождение от НДФЛ дохода от торговых операций.</w:t>
      </w:r>
    </w:p>
    <w:p w14:paraId="736FB9EF" w14:textId="77777777" w:rsidR="00F044CA" w:rsidRDefault="00F66976" w:rsidP="00F66976">
      <w:pPr>
        <w:pStyle w:val="11"/>
        <w:tabs>
          <w:tab w:val="left" w:pos="681"/>
        </w:tabs>
        <w:spacing w:line="353" w:lineRule="auto"/>
        <w:ind w:firstLine="709"/>
        <w:jc w:val="both"/>
        <w:rPr>
          <w:rFonts w:ascii="PT Astra Sans" w:hAnsi="PT Astra Sans"/>
        </w:rPr>
      </w:pPr>
      <w:r w:rsidRPr="00AD46E1">
        <w:rPr>
          <w:rFonts w:ascii="PT Astra Sans" w:hAnsi="PT Astra Sans"/>
          <w:b/>
          <w:bCs/>
        </w:rPr>
        <w:t>Льгота на долгосрочное владение ценными бумагами</w:t>
      </w:r>
      <w:r w:rsidRPr="00F66976">
        <w:rPr>
          <w:rFonts w:ascii="PT Astra Sans" w:hAnsi="PT Astra Sans"/>
        </w:rPr>
        <w:t xml:space="preserve"> — освобождение налоговых резидентов РФ от НДФЛ дохода от торговых операций от 9 млн руб.: </w:t>
      </w:r>
    </w:p>
    <w:p w14:paraId="279D895B" w14:textId="77777777" w:rsidR="00F044CA" w:rsidRDefault="00F66976" w:rsidP="00F044CA">
      <w:pPr>
        <w:pStyle w:val="11"/>
        <w:numPr>
          <w:ilvl w:val="0"/>
          <w:numId w:val="17"/>
        </w:numPr>
        <w:tabs>
          <w:tab w:val="left" w:pos="709"/>
        </w:tabs>
        <w:spacing w:line="353" w:lineRule="auto"/>
        <w:jc w:val="both"/>
        <w:rPr>
          <w:rFonts w:ascii="PT Astra Sans" w:hAnsi="PT Astra Sans"/>
        </w:rPr>
      </w:pPr>
      <w:r w:rsidRPr="00F66976">
        <w:rPr>
          <w:rFonts w:ascii="PT Astra Sans" w:hAnsi="PT Astra Sans"/>
        </w:rPr>
        <w:t xml:space="preserve">по бумагам, обращаемым на организованных торгах (например, на Московской или СПБ Бирже), а также паям </w:t>
      </w:r>
      <w:proofErr w:type="spellStart"/>
      <w:r w:rsidRPr="00F66976">
        <w:rPr>
          <w:rFonts w:ascii="PT Astra Sans" w:hAnsi="PT Astra Sans"/>
        </w:rPr>
        <w:t>ОПИФов</w:t>
      </w:r>
      <w:proofErr w:type="spellEnd"/>
      <w:r w:rsidRPr="00F66976">
        <w:rPr>
          <w:rFonts w:ascii="PT Astra Sans" w:hAnsi="PT Astra Sans"/>
        </w:rPr>
        <w:t xml:space="preserve"> (с 2025 года льгота распространяется только на ценные бумаги компаний из России или стран ЕАЭС);</w:t>
      </w:r>
    </w:p>
    <w:p w14:paraId="41B46CE4" w14:textId="77777777" w:rsidR="00F044CA" w:rsidRDefault="00F66976" w:rsidP="00F044CA">
      <w:pPr>
        <w:pStyle w:val="11"/>
        <w:numPr>
          <w:ilvl w:val="0"/>
          <w:numId w:val="17"/>
        </w:numPr>
        <w:tabs>
          <w:tab w:val="left" w:pos="709"/>
        </w:tabs>
        <w:spacing w:line="353" w:lineRule="auto"/>
        <w:jc w:val="both"/>
        <w:rPr>
          <w:rFonts w:ascii="PT Astra Sans" w:hAnsi="PT Astra Sans"/>
        </w:rPr>
      </w:pPr>
      <w:r w:rsidRPr="00F044CA">
        <w:rPr>
          <w:rFonts w:ascii="PT Astra Sans" w:hAnsi="PT Astra Sans"/>
        </w:rPr>
        <w:t>по бумагам, приобретённым не ранее 01.01.2014 г. и находящимся в непрерывном владении не менее трёх полных лет;</w:t>
      </w:r>
    </w:p>
    <w:p w14:paraId="444796C4" w14:textId="77777777" w:rsidR="00F044CA" w:rsidRDefault="00F66976" w:rsidP="00F044CA">
      <w:pPr>
        <w:pStyle w:val="11"/>
        <w:numPr>
          <w:ilvl w:val="0"/>
          <w:numId w:val="17"/>
        </w:numPr>
        <w:tabs>
          <w:tab w:val="left" w:pos="709"/>
        </w:tabs>
        <w:spacing w:line="353" w:lineRule="auto"/>
        <w:jc w:val="both"/>
        <w:rPr>
          <w:rFonts w:ascii="PT Astra Sans" w:hAnsi="PT Astra Sans"/>
        </w:rPr>
      </w:pPr>
      <w:r w:rsidRPr="00F044CA">
        <w:rPr>
          <w:rFonts w:ascii="PT Astra Sans" w:hAnsi="PT Astra Sans"/>
        </w:rPr>
        <w:t>размер освобождаемого от НДФЛ дохода определяется по формуле: кол-во лет владения х 3 млн руб.;</w:t>
      </w:r>
    </w:p>
    <w:p w14:paraId="1B9B2FFB" w14:textId="5562A458" w:rsidR="00F66976" w:rsidRPr="00F044CA" w:rsidRDefault="00F66976" w:rsidP="00F044CA">
      <w:pPr>
        <w:pStyle w:val="11"/>
        <w:numPr>
          <w:ilvl w:val="0"/>
          <w:numId w:val="17"/>
        </w:numPr>
        <w:tabs>
          <w:tab w:val="left" w:pos="709"/>
        </w:tabs>
        <w:spacing w:line="353" w:lineRule="auto"/>
        <w:jc w:val="both"/>
        <w:rPr>
          <w:rFonts w:ascii="PT Astra Sans" w:hAnsi="PT Astra Sans"/>
        </w:rPr>
      </w:pPr>
      <w:r w:rsidRPr="00F044CA">
        <w:rPr>
          <w:rFonts w:ascii="PT Astra Sans" w:hAnsi="PT Astra Sans"/>
        </w:rPr>
        <w:t>бумаги не должны находиться (и никогда не учитываться) на ИИС.</w:t>
      </w:r>
    </w:p>
    <w:p w14:paraId="32493441" w14:textId="77777777" w:rsidR="00530702" w:rsidRDefault="00F66976" w:rsidP="00F66976">
      <w:pPr>
        <w:pStyle w:val="11"/>
        <w:tabs>
          <w:tab w:val="left" w:pos="681"/>
        </w:tabs>
        <w:spacing w:line="353" w:lineRule="auto"/>
        <w:ind w:firstLine="709"/>
        <w:jc w:val="both"/>
        <w:rPr>
          <w:rFonts w:ascii="PT Astra Sans" w:hAnsi="PT Astra Sans"/>
        </w:rPr>
      </w:pPr>
      <w:r w:rsidRPr="006C4943">
        <w:rPr>
          <w:rFonts w:ascii="PT Astra Sans" w:hAnsi="PT Astra Sans"/>
          <w:b/>
          <w:bCs/>
        </w:rPr>
        <w:t>Льгота на владение акциями более пяти лет</w:t>
      </w:r>
      <w:r w:rsidRPr="00F66976">
        <w:rPr>
          <w:rFonts w:ascii="PT Astra Sans" w:hAnsi="PT Astra Sans"/>
        </w:rPr>
        <w:t xml:space="preserve"> — освобождение налоговых </w:t>
      </w:r>
      <w:r w:rsidRPr="00F66976">
        <w:rPr>
          <w:rFonts w:ascii="PT Astra Sans" w:hAnsi="PT Astra Sans"/>
        </w:rPr>
        <w:lastRenderedPageBreak/>
        <w:t xml:space="preserve">резидентов РФ от НДФЛ при продаже акций или долей как обращающихся, так и не обращающихся на бирже компаний, если инвестор владел ими минимум пять лет: </w:t>
      </w:r>
    </w:p>
    <w:p w14:paraId="7770C5CA" w14:textId="77777777" w:rsidR="00530702" w:rsidRDefault="00F66976" w:rsidP="00530702">
      <w:pPr>
        <w:pStyle w:val="11"/>
        <w:numPr>
          <w:ilvl w:val="0"/>
          <w:numId w:val="17"/>
        </w:numPr>
        <w:tabs>
          <w:tab w:val="left" w:pos="709"/>
        </w:tabs>
        <w:spacing w:line="353" w:lineRule="auto"/>
        <w:jc w:val="both"/>
        <w:rPr>
          <w:rFonts w:ascii="PT Astra Sans" w:hAnsi="PT Astra Sans"/>
        </w:rPr>
      </w:pPr>
      <w:r w:rsidRPr="00F66976">
        <w:rPr>
          <w:rFonts w:ascii="PT Astra Sans" w:hAnsi="PT Astra Sans"/>
        </w:rPr>
        <w:t>активы эмитента этих акций не должны более чем на 50% состоять из российской недвижимости (доля фиксируется в последний день месяца, предшествующего месяцу продажи);</w:t>
      </w:r>
    </w:p>
    <w:p w14:paraId="2B8C6815" w14:textId="43A3A153" w:rsidR="00F66976" w:rsidRPr="00F66976" w:rsidRDefault="00F66976" w:rsidP="00530702">
      <w:pPr>
        <w:pStyle w:val="11"/>
        <w:numPr>
          <w:ilvl w:val="0"/>
          <w:numId w:val="17"/>
        </w:numPr>
        <w:tabs>
          <w:tab w:val="left" w:pos="709"/>
        </w:tabs>
        <w:spacing w:line="353" w:lineRule="auto"/>
        <w:jc w:val="both"/>
        <w:rPr>
          <w:rFonts w:ascii="PT Astra Sans" w:hAnsi="PT Astra Sans"/>
        </w:rPr>
      </w:pPr>
      <w:r w:rsidRPr="00F66976">
        <w:rPr>
          <w:rFonts w:ascii="PT Astra Sans" w:hAnsi="PT Astra Sans"/>
        </w:rPr>
        <w:t>максимальный совокупный доход, который освобождается от НДФЛ по этой льготе, — 50 млн руб. за налоговый период. Всё, что сверх этой суммы, облагается налогом по стандартным ставкам (13% или 15% в зависимости от общего дохода).</w:t>
      </w:r>
    </w:p>
    <w:p w14:paraId="4481B470" w14:textId="77777777" w:rsidR="00F66976" w:rsidRPr="00F66976" w:rsidRDefault="00F66976" w:rsidP="00F66976">
      <w:pPr>
        <w:pStyle w:val="11"/>
        <w:tabs>
          <w:tab w:val="left" w:pos="681"/>
        </w:tabs>
        <w:spacing w:line="353" w:lineRule="auto"/>
        <w:ind w:firstLine="709"/>
        <w:jc w:val="both"/>
        <w:rPr>
          <w:rFonts w:ascii="PT Astra Sans" w:hAnsi="PT Astra Sans"/>
        </w:rPr>
      </w:pPr>
      <w:r w:rsidRPr="00530702">
        <w:rPr>
          <w:rFonts w:ascii="PT Astra Sans" w:hAnsi="PT Astra Sans"/>
          <w:b/>
          <w:bCs/>
        </w:rPr>
        <w:t>Льгота на долгосрочное владение ценными бумагами высокотехнологичного (инновационного) сектора экономики</w:t>
      </w:r>
      <w:r w:rsidRPr="00F66976">
        <w:rPr>
          <w:rFonts w:ascii="PT Astra Sans" w:hAnsi="PT Astra Sans"/>
        </w:rPr>
        <w:t xml:space="preserve"> — полное освобождение налоговых резидентов РФ от НДФЛ дохода от продажи акций, облигаций или паёв:</w:t>
      </w:r>
    </w:p>
    <w:p w14:paraId="3EF3F91D" w14:textId="20C81DCE" w:rsidR="00F66976" w:rsidRPr="00F66976" w:rsidRDefault="00F66976" w:rsidP="00B248C0">
      <w:pPr>
        <w:pStyle w:val="11"/>
        <w:numPr>
          <w:ilvl w:val="0"/>
          <w:numId w:val="17"/>
        </w:numPr>
        <w:tabs>
          <w:tab w:val="left" w:pos="709"/>
        </w:tabs>
        <w:spacing w:line="353" w:lineRule="auto"/>
        <w:jc w:val="both"/>
        <w:rPr>
          <w:rFonts w:ascii="PT Astra Sans" w:hAnsi="PT Astra Sans"/>
        </w:rPr>
      </w:pPr>
      <w:r w:rsidRPr="00F66976">
        <w:rPr>
          <w:rFonts w:ascii="PT Astra Sans" w:hAnsi="PT Astra Sans"/>
        </w:rPr>
        <w:t>включённых в Перечень ценных бумаг высокотехнологичного (инновационного) сектора экономики;</w:t>
      </w:r>
    </w:p>
    <w:p w14:paraId="6CBAC52E" w14:textId="77777777" w:rsidR="00EC2A06" w:rsidRDefault="00B248C0" w:rsidP="00B248C0">
      <w:pPr>
        <w:pStyle w:val="11"/>
        <w:numPr>
          <w:ilvl w:val="0"/>
          <w:numId w:val="17"/>
        </w:numPr>
        <w:tabs>
          <w:tab w:val="left" w:pos="709"/>
        </w:tabs>
        <w:spacing w:line="353" w:lineRule="auto"/>
        <w:jc w:val="both"/>
        <w:rPr>
          <w:rFonts w:ascii="PT Astra Sans" w:hAnsi="PT Astra Sans"/>
        </w:rPr>
      </w:pPr>
      <w:r>
        <w:rPr>
          <w:rFonts w:ascii="PT Astra Sans" w:hAnsi="PT Astra Sans"/>
        </w:rPr>
        <w:t>п</w:t>
      </w:r>
      <w:r w:rsidR="00F66976" w:rsidRPr="00F66976">
        <w:rPr>
          <w:rFonts w:ascii="PT Astra Sans" w:hAnsi="PT Astra Sans"/>
        </w:rPr>
        <w:t>риобретённых не ранее 01.01.2015 г. и находящихся в непрерывном владении не менее одного года.</w:t>
      </w:r>
    </w:p>
    <w:p w14:paraId="56D35740" w14:textId="542B6DD2" w:rsidR="005B1591" w:rsidRPr="00404521" w:rsidRDefault="005B1591" w:rsidP="00EC2A06">
      <w:pPr>
        <w:pStyle w:val="1"/>
        <w:rPr>
          <w:b/>
          <w:bCs/>
        </w:rPr>
      </w:pPr>
      <w:r w:rsidRPr="00404521">
        <w:rPr>
          <w:b/>
          <w:bCs/>
        </w:rPr>
        <w:t>Обезличенный металлический счет</w:t>
      </w:r>
      <w:bookmarkEnd w:id="32"/>
      <w:bookmarkEnd w:id="33"/>
      <w:bookmarkEnd w:id="34"/>
    </w:p>
    <w:p w14:paraId="04C717DB" w14:textId="2527D55B" w:rsidR="005B1591" w:rsidRPr="005B1591" w:rsidRDefault="005B1591" w:rsidP="005B1591">
      <w:pPr>
        <w:pStyle w:val="11"/>
        <w:tabs>
          <w:tab w:val="left" w:pos="681"/>
        </w:tabs>
        <w:spacing w:line="353" w:lineRule="auto"/>
        <w:ind w:firstLine="709"/>
        <w:jc w:val="both"/>
        <w:rPr>
          <w:rFonts w:ascii="PT Astra Sans" w:hAnsi="PT Astra Sans"/>
        </w:rPr>
      </w:pPr>
      <w:r w:rsidRPr="00404521">
        <w:rPr>
          <w:rFonts w:ascii="PT Astra Sans" w:hAnsi="PT Astra Sans"/>
          <w:b/>
          <w:bCs/>
        </w:rPr>
        <w:t>Обезличенный металлический счет (ОМС)</w:t>
      </w:r>
      <w:r w:rsidRPr="005B1591">
        <w:rPr>
          <w:rFonts w:ascii="PT Astra Sans" w:hAnsi="PT Astra Sans"/>
        </w:rPr>
        <w:t xml:space="preserve"> </w:t>
      </w:r>
      <w:r w:rsidRPr="005B1591">
        <w:rPr>
          <w:rFonts w:ascii="PT Astra Sans" w:hAnsi="PT Astra Sans"/>
        </w:rPr>
        <w:t>— это</w:t>
      </w:r>
      <w:r w:rsidRPr="005B1591">
        <w:rPr>
          <w:rFonts w:ascii="PT Astra Sans" w:hAnsi="PT Astra Sans"/>
        </w:rPr>
        <w:t xml:space="preserve"> счет в банке, на котором ваши сбережения учитываются в граммах металла, а не рублях или иной валюте. Счет обычно ведется в одном драгоценном металле - чаще всего, золоте, серебре, платине или палладии.</w:t>
      </w:r>
    </w:p>
    <w:p w14:paraId="64EAEBB9"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ОМС предполагает покупку у банка определенного количества граммов драгоценного металла, причем реально банк не предоставляет клиенту слитков, а сделка оформляется только на бумаге. На ОМС можно внести не только рубли, но и физический металл в слитках.</w:t>
      </w:r>
    </w:p>
    <w:p w14:paraId="2361F6C5" w14:textId="77777777" w:rsidR="005B1591" w:rsidRPr="005B1591" w:rsidRDefault="005B1591" w:rsidP="005B1591">
      <w:pPr>
        <w:pStyle w:val="11"/>
        <w:tabs>
          <w:tab w:val="left" w:pos="681"/>
        </w:tabs>
        <w:spacing w:line="353" w:lineRule="auto"/>
        <w:ind w:firstLine="709"/>
        <w:jc w:val="both"/>
        <w:rPr>
          <w:rFonts w:ascii="PT Astra Sans" w:hAnsi="PT Astra Sans"/>
        </w:rPr>
      </w:pPr>
      <w:r w:rsidRPr="005B1591">
        <w:rPr>
          <w:rFonts w:ascii="PT Astra Sans" w:hAnsi="PT Astra Sans"/>
        </w:rPr>
        <w:t xml:space="preserve">По срокам ОМС, как и обычные депозиты, делятся на вклады до востребования (текущие) и срочные (депозитные). По первым срок хранения металла не ограничен. По вторым установлен конкретный срок возврата сбережений. При текущем ОМС инвестор получает доход лишь за счет роста цен на металл, на депозитном вкладе предусмотрены гарантированные проценты, которые начисляются в граммах </w:t>
      </w:r>
      <w:r w:rsidRPr="005B1591">
        <w:rPr>
          <w:rFonts w:ascii="PT Astra Sans" w:hAnsi="PT Astra Sans"/>
        </w:rPr>
        <w:lastRenderedPageBreak/>
        <w:t>драгоценного металла.</w:t>
      </w:r>
    </w:p>
    <w:p w14:paraId="00449FE3" w14:textId="448552A3" w:rsidR="005B1591" w:rsidRPr="005B1591" w:rsidRDefault="005B1591" w:rsidP="007F7E55">
      <w:pPr>
        <w:pStyle w:val="3"/>
      </w:pPr>
      <w:r w:rsidRPr="005B1591">
        <w:t>Преимущества</w:t>
      </w:r>
    </w:p>
    <w:p w14:paraId="63B68368"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35" w:name="bookmark503"/>
      <w:bookmarkEnd w:id="35"/>
      <w:r w:rsidRPr="005B1591">
        <w:rPr>
          <w:rFonts w:ascii="PT Astra Sans" w:hAnsi="PT Astra Sans"/>
        </w:rPr>
        <w:t>минимум необходимых документов, небольшой порог входа;</w:t>
      </w:r>
    </w:p>
    <w:p w14:paraId="6BDC129C"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36" w:name="bookmark504"/>
      <w:bookmarkEnd w:id="36"/>
      <w:r w:rsidRPr="005B1591">
        <w:rPr>
          <w:rFonts w:ascii="PT Astra Sans" w:hAnsi="PT Astra Sans"/>
        </w:rPr>
        <w:t>отсутствие налога на добавленную стоимость (НДС) при покупке драгоценных металлов в обезличенном виде;</w:t>
      </w:r>
    </w:p>
    <w:p w14:paraId="74C2CD20"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37" w:name="bookmark505"/>
      <w:bookmarkEnd w:id="37"/>
      <w:r w:rsidRPr="005B1591">
        <w:rPr>
          <w:rFonts w:ascii="PT Astra Sans" w:hAnsi="PT Astra Sans"/>
        </w:rPr>
        <w:t>стоимость обезличенного драгоценного металла не включает в себя</w:t>
      </w:r>
      <w:r w:rsidRPr="005B1591">
        <w:rPr>
          <w:rFonts w:ascii="PT Astra Sans" w:hAnsi="PT Astra Sans"/>
        </w:rPr>
        <w:br/>
        <w:t>издержки, связанные с изготовлением слитков, их хранением и транспортировкой;</w:t>
      </w:r>
    </w:p>
    <w:p w14:paraId="70443889"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38" w:name="bookmark506"/>
      <w:bookmarkEnd w:id="38"/>
      <w:r w:rsidRPr="005B1591">
        <w:rPr>
          <w:rFonts w:ascii="PT Astra Sans" w:hAnsi="PT Astra Sans"/>
        </w:rPr>
        <w:t>учет металла ведется банком, банк несет риски, связанные с возможной утратой;</w:t>
      </w:r>
    </w:p>
    <w:p w14:paraId="0439DFFA"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39" w:name="bookmark507"/>
      <w:bookmarkEnd w:id="39"/>
      <w:r w:rsidRPr="005B1591">
        <w:rPr>
          <w:rFonts w:ascii="PT Astra Sans" w:hAnsi="PT Astra Sans"/>
        </w:rPr>
        <w:t>текущий счет можно закрыть в любой момент и получить деньги (либо слитки).</w:t>
      </w:r>
    </w:p>
    <w:p w14:paraId="3B522534" w14:textId="49C012DA" w:rsidR="005B1591" w:rsidRPr="005B1591" w:rsidRDefault="005B1591" w:rsidP="007F7E55">
      <w:pPr>
        <w:pStyle w:val="3"/>
      </w:pPr>
      <w:r w:rsidRPr="005B1591">
        <w:t>Недостатки</w:t>
      </w:r>
    </w:p>
    <w:p w14:paraId="596A1C3F"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40" w:name="bookmark508"/>
      <w:bookmarkEnd w:id="40"/>
      <w:r w:rsidRPr="005B1591">
        <w:rPr>
          <w:rFonts w:ascii="PT Astra Sans" w:hAnsi="PT Astra Sans"/>
        </w:rPr>
        <w:t>текущий ОМС не предусматривает процентного дохода; срочный ОМС при досрочном расторжении договора также не предполагает получение процентов, а значит, итоговая сумма может оказаться меньше вложенной, если котировки золота упали;</w:t>
      </w:r>
    </w:p>
    <w:p w14:paraId="56CA8D5A"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41" w:name="bookmark509"/>
      <w:bookmarkEnd w:id="41"/>
      <w:r w:rsidRPr="005B1591">
        <w:rPr>
          <w:rFonts w:ascii="PT Astra Sans" w:hAnsi="PT Astra Sans"/>
        </w:rPr>
        <w:t>на хранение денежных средств на ОМС не распространяются гарантии системы страхования вкладов;</w:t>
      </w:r>
    </w:p>
    <w:p w14:paraId="339DA830"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42" w:name="bookmark510"/>
      <w:bookmarkEnd w:id="42"/>
      <w:r w:rsidRPr="005B1591">
        <w:rPr>
          <w:rFonts w:ascii="PT Astra Sans" w:hAnsi="PT Astra Sans"/>
        </w:rPr>
        <w:t>при продаже металла необходимо подать декларацию о доходах и заплатить подоходный налог;</w:t>
      </w:r>
    </w:p>
    <w:p w14:paraId="424A01E5" w14:textId="77777777" w:rsidR="005B1591" w:rsidRPr="005B1591" w:rsidRDefault="005B1591" w:rsidP="0053276F">
      <w:pPr>
        <w:pStyle w:val="11"/>
        <w:numPr>
          <w:ilvl w:val="0"/>
          <w:numId w:val="17"/>
        </w:numPr>
        <w:tabs>
          <w:tab w:val="left" w:pos="709"/>
        </w:tabs>
        <w:spacing w:line="353" w:lineRule="auto"/>
        <w:jc w:val="both"/>
        <w:rPr>
          <w:rFonts w:ascii="PT Astra Sans" w:hAnsi="PT Astra Sans"/>
        </w:rPr>
      </w:pPr>
      <w:bookmarkStart w:id="43" w:name="bookmark511"/>
      <w:bookmarkEnd w:id="43"/>
      <w:r w:rsidRPr="005B1591">
        <w:rPr>
          <w:rFonts w:ascii="PT Astra Sans" w:hAnsi="PT Astra Sans"/>
        </w:rPr>
        <w:t>комиссия за выдачу физических слитков не регламентирована.</w:t>
      </w:r>
    </w:p>
    <w:p w14:paraId="6AF002B5" w14:textId="77777777" w:rsidR="0086089C" w:rsidRPr="00462B54" w:rsidRDefault="0086089C" w:rsidP="00B72C80">
      <w:pPr>
        <w:pStyle w:val="11"/>
        <w:tabs>
          <w:tab w:val="left" w:pos="709"/>
        </w:tabs>
        <w:spacing w:line="353" w:lineRule="auto"/>
        <w:ind w:firstLine="0"/>
        <w:jc w:val="both"/>
        <w:rPr>
          <w:rFonts w:ascii="PT Astra Sans" w:hAnsi="PT Astra Sans"/>
        </w:rPr>
      </w:pPr>
    </w:p>
    <w:sectPr w:rsidR="0086089C" w:rsidRPr="00462B54" w:rsidSect="00422454">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46BE5" w14:textId="77777777" w:rsidR="00F808E2" w:rsidRDefault="00F808E2" w:rsidP="00422454">
      <w:pPr>
        <w:spacing w:after="0" w:line="240" w:lineRule="auto"/>
      </w:pPr>
      <w:r>
        <w:separator/>
      </w:r>
    </w:p>
  </w:endnote>
  <w:endnote w:type="continuationSeparator" w:id="0">
    <w:p w14:paraId="13AC1AA0" w14:textId="77777777" w:rsidR="00F808E2" w:rsidRDefault="00F808E2"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ans">
    <w:panose1 w:val="020B06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End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79A55" w14:textId="77777777" w:rsidR="00F808E2" w:rsidRDefault="00F808E2" w:rsidP="00422454">
      <w:pPr>
        <w:spacing w:after="0" w:line="240" w:lineRule="auto"/>
      </w:pPr>
      <w:r>
        <w:separator/>
      </w:r>
    </w:p>
  </w:footnote>
  <w:footnote w:type="continuationSeparator" w:id="0">
    <w:p w14:paraId="2C1B055D" w14:textId="77777777" w:rsidR="00F808E2" w:rsidRDefault="00F808E2"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End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52E1"/>
    <w:multiLevelType w:val="multilevel"/>
    <w:tmpl w:val="B2948AC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C43AA3"/>
    <w:multiLevelType w:val="multilevel"/>
    <w:tmpl w:val="A432BF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A0637"/>
    <w:multiLevelType w:val="hybridMultilevel"/>
    <w:tmpl w:val="3EFEF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3C253F"/>
    <w:multiLevelType w:val="multilevel"/>
    <w:tmpl w:val="380EBD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C9129C"/>
    <w:multiLevelType w:val="multilevel"/>
    <w:tmpl w:val="40B003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307F6F"/>
    <w:multiLevelType w:val="hybridMultilevel"/>
    <w:tmpl w:val="3DD22068"/>
    <w:lvl w:ilvl="0" w:tplc="4D0E9FA8">
      <w:start w:val="1"/>
      <w:numFmt w:val="bullet"/>
      <w:lvlText w:val=""/>
      <w:lvlJc w:val="left"/>
      <w:pPr>
        <w:ind w:left="841" w:hanging="360"/>
      </w:pPr>
      <w:rPr>
        <w:rFonts w:ascii="Symbol" w:hAnsi="Symbol" w:hint="default"/>
      </w:rPr>
    </w:lvl>
    <w:lvl w:ilvl="1" w:tplc="04190003" w:tentative="1">
      <w:start w:val="1"/>
      <w:numFmt w:val="bullet"/>
      <w:lvlText w:val="o"/>
      <w:lvlJc w:val="left"/>
      <w:pPr>
        <w:ind w:left="1561" w:hanging="360"/>
      </w:pPr>
      <w:rPr>
        <w:rFonts w:ascii="Courier New" w:hAnsi="Courier New" w:cs="Courier New" w:hint="default"/>
      </w:rPr>
    </w:lvl>
    <w:lvl w:ilvl="2" w:tplc="04190005" w:tentative="1">
      <w:start w:val="1"/>
      <w:numFmt w:val="bullet"/>
      <w:lvlText w:val=""/>
      <w:lvlJc w:val="left"/>
      <w:pPr>
        <w:ind w:left="2281" w:hanging="360"/>
      </w:pPr>
      <w:rPr>
        <w:rFonts w:ascii="Wingdings" w:hAnsi="Wingdings" w:hint="default"/>
      </w:rPr>
    </w:lvl>
    <w:lvl w:ilvl="3" w:tplc="04190001" w:tentative="1">
      <w:start w:val="1"/>
      <w:numFmt w:val="bullet"/>
      <w:lvlText w:val=""/>
      <w:lvlJc w:val="left"/>
      <w:pPr>
        <w:ind w:left="3001" w:hanging="360"/>
      </w:pPr>
      <w:rPr>
        <w:rFonts w:ascii="Symbol" w:hAnsi="Symbol" w:hint="default"/>
      </w:rPr>
    </w:lvl>
    <w:lvl w:ilvl="4" w:tplc="04190003" w:tentative="1">
      <w:start w:val="1"/>
      <w:numFmt w:val="bullet"/>
      <w:lvlText w:val="o"/>
      <w:lvlJc w:val="left"/>
      <w:pPr>
        <w:ind w:left="3721" w:hanging="360"/>
      </w:pPr>
      <w:rPr>
        <w:rFonts w:ascii="Courier New" w:hAnsi="Courier New" w:cs="Courier New" w:hint="default"/>
      </w:rPr>
    </w:lvl>
    <w:lvl w:ilvl="5" w:tplc="04190005" w:tentative="1">
      <w:start w:val="1"/>
      <w:numFmt w:val="bullet"/>
      <w:lvlText w:val=""/>
      <w:lvlJc w:val="left"/>
      <w:pPr>
        <w:ind w:left="4441" w:hanging="360"/>
      </w:pPr>
      <w:rPr>
        <w:rFonts w:ascii="Wingdings" w:hAnsi="Wingdings" w:hint="default"/>
      </w:rPr>
    </w:lvl>
    <w:lvl w:ilvl="6" w:tplc="04190001" w:tentative="1">
      <w:start w:val="1"/>
      <w:numFmt w:val="bullet"/>
      <w:lvlText w:val=""/>
      <w:lvlJc w:val="left"/>
      <w:pPr>
        <w:ind w:left="5161" w:hanging="360"/>
      </w:pPr>
      <w:rPr>
        <w:rFonts w:ascii="Symbol" w:hAnsi="Symbol" w:hint="default"/>
      </w:rPr>
    </w:lvl>
    <w:lvl w:ilvl="7" w:tplc="04190003" w:tentative="1">
      <w:start w:val="1"/>
      <w:numFmt w:val="bullet"/>
      <w:lvlText w:val="o"/>
      <w:lvlJc w:val="left"/>
      <w:pPr>
        <w:ind w:left="5881" w:hanging="360"/>
      </w:pPr>
      <w:rPr>
        <w:rFonts w:ascii="Courier New" w:hAnsi="Courier New" w:cs="Courier New" w:hint="default"/>
      </w:rPr>
    </w:lvl>
    <w:lvl w:ilvl="8" w:tplc="04190005" w:tentative="1">
      <w:start w:val="1"/>
      <w:numFmt w:val="bullet"/>
      <w:lvlText w:val=""/>
      <w:lvlJc w:val="left"/>
      <w:pPr>
        <w:ind w:left="6601" w:hanging="360"/>
      </w:pPr>
      <w:rPr>
        <w:rFonts w:ascii="Wingdings" w:hAnsi="Wingdings" w:hint="default"/>
      </w:rPr>
    </w:lvl>
  </w:abstractNum>
  <w:abstractNum w:abstractNumId="6" w15:restartNumberingAfterBreak="0">
    <w:nsid w:val="2A442117"/>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541F5E"/>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05030B"/>
    <w:multiLevelType w:val="multilevel"/>
    <w:tmpl w:val="7F1E194E"/>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5237BB"/>
    <w:multiLevelType w:val="multilevel"/>
    <w:tmpl w:val="8B3CF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A000E9"/>
    <w:multiLevelType w:val="hybridMultilevel"/>
    <w:tmpl w:val="5E322FA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CD5907"/>
    <w:multiLevelType w:val="hybridMultilevel"/>
    <w:tmpl w:val="77046EE6"/>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9C83779"/>
    <w:multiLevelType w:val="hybridMultilevel"/>
    <w:tmpl w:val="B4D8587E"/>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0564662"/>
    <w:multiLevelType w:val="multilevel"/>
    <w:tmpl w:val="9D6838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D74E71"/>
    <w:multiLevelType w:val="hybridMultilevel"/>
    <w:tmpl w:val="1CBE05FC"/>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65189E"/>
    <w:multiLevelType w:val="multilevel"/>
    <w:tmpl w:val="19924F3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AF64963"/>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36200D"/>
    <w:multiLevelType w:val="multilevel"/>
    <w:tmpl w:val="9D94C8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DA505F"/>
    <w:multiLevelType w:val="hybridMultilevel"/>
    <w:tmpl w:val="9D0446A6"/>
    <w:lvl w:ilvl="0" w:tplc="E81653CE">
      <w:start w:val="1"/>
      <w:numFmt w:val="decimal"/>
      <w:lvlText w:val="%1."/>
      <w:lvlJc w:val="left"/>
      <w:pPr>
        <w:ind w:left="760" w:hanging="360"/>
      </w:pPr>
      <w:rPr>
        <w:rFonts w:cs="PT Astra San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9" w15:restartNumberingAfterBreak="0">
    <w:nsid w:val="69D14456"/>
    <w:multiLevelType w:val="multilevel"/>
    <w:tmpl w:val="9B3617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975E96"/>
    <w:multiLevelType w:val="hybridMultilevel"/>
    <w:tmpl w:val="D3CE037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B11C11"/>
    <w:multiLevelType w:val="multilevel"/>
    <w:tmpl w:val="FC12F79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E905F80"/>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346E58"/>
    <w:multiLevelType w:val="hybridMultilevel"/>
    <w:tmpl w:val="EC1CAE30"/>
    <w:lvl w:ilvl="0" w:tplc="4D0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54424E"/>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851B08"/>
    <w:multiLevelType w:val="multilevel"/>
    <w:tmpl w:val="4F60A3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DE1642B"/>
    <w:multiLevelType w:val="multilevel"/>
    <w:tmpl w:val="057843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F081FF2"/>
    <w:multiLevelType w:val="hybridMultilevel"/>
    <w:tmpl w:val="F72CF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12"/>
  </w:num>
  <w:num w:numId="5">
    <w:abstractNumId w:val="27"/>
  </w:num>
  <w:num w:numId="6">
    <w:abstractNumId w:val="23"/>
  </w:num>
  <w:num w:numId="7">
    <w:abstractNumId w:val="14"/>
  </w:num>
  <w:num w:numId="8">
    <w:abstractNumId w:val="2"/>
  </w:num>
  <w:num w:numId="9">
    <w:abstractNumId w:val="11"/>
  </w:num>
  <w:num w:numId="10">
    <w:abstractNumId w:val="24"/>
  </w:num>
  <w:num w:numId="11">
    <w:abstractNumId w:val="16"/>
  </w:num>
  <w:num w:numId="12">
    <w:abstractNumId w:val="22"/>
  </w:num>
  <w:num w:numId="13">
    <w:abstractNumId w:val="20"/>
  </w:num>
  <w:num w:numId="14">
    <w:abstractNumId w:val="18"/>
  </w:num>
  <w:num w:numId="15">
    <w:abstractNumId w:val="4"/>
  </w:num>
  <w:num w:numId="16">
    <w:abstractNumId w:val="15"/>
  </w:num>
  <w:num w:numId="17">
    <w:abstractNumId w:val="10"/>
  </w:num>
  <w:num w:numId="18">
    <w:abstractNumId w:val="13"/>
  </w:num>
  <w:num w:numId="19">
    <w:abstractNumId w:val="25"/>
  </w:num>
  <w:num w:numId="20">
    <w:abstractNumId w:val="26"/>
  </w:num>
  <w:num w:numId="21">
    <w:abstractNumId w:val="0"/>
  </w:num>
  <w:num w:numId="22">
    <w:abstractNumId w:val="9"/>
  </w:num>
  <w:num w:numId="23">
    <w:abstractNumId w:val="1"/>
  </w:num>
  <w:num w:numId="24">
    <w:abstractNumId w:val="21"/>
  </w:num>
  <w:num w:numId="25">
    <w:abstractNumId w:val="3"/>
  </w:num>
  <w:num w:numId="26">
    <w:abstractNumId w:val="17"/>
  </w:num>
  <w:num w:numId="27">
    <w:abstractNumId w:val="19"/>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6333"/>
    <w:rsid w:val="0003327F"/>
    <w:rsid w:val="00033FA7"/>
    <w:rsid w:val="000404F7"/>
    <w:rsid w:val="00055924"/>
    <w:rsid w:val="00092D7A"/>
    <w:rsid w:val="000B78A4"/>
    <w:rsid w:val="000E666D"/>
    <w:rsid w:val="000F6A53"/>
    <w:rsid w:val="0011705A"/>
    <w:rsid w:val="00134AF5"/>
    <w:rsid w:val="00165A12"/>
    <w:rsid w:val="00173D88"/>
    <w:rsid w:val="00182006"/>
    <w:rsid w:val="00197F3E"/>
    <w:rsid w:val="00197FE0"/>
    <w:rsid w:val="001A0965"/>
    <w:rsid w:val="001B24E2"/>
    <w:rsid w:val="001B3F58"/>
    <w:rsid w:val="001C3C4F"/>
    <w:rsid w:val="001E51D1"/>
    <w:rsid w:val="001E716A"/>
    <w:rsid w:val="001F286F"/>
    <w:rsid w:val="00204CDF"/>
    <w:rsid w:val="002138C2"/>
    <w:rsid w:val="00216E05"/>
    <w:rsid w:val="00234E39"/>
    <w:rsid w:val="0026237E"/>
    <w:rsid w:val="00265E02"/>
    <w:rsid w:val="00275952"/>
    <w:rsid w:val="00287DDC"/>
    <w:rsid w:val="00296352"/>
    <w:rsid w:val="002B0B8C"/>
    <w:rsid w:val="002D2464"/>
    <w:rsid w:val="002D5400"/>
    <w:rsid w:val="002E0279"/>
    <w:rsid w:val="00317362"/>
    <w:rsid w:val="00331BF9"/>
    <w:rsid w:val="00336F21"/>
    <w:rsid w:val="00337FBE"/>
    <w:rsid w:val="00344211"/>
    <w:rsid w:val="00344D6C"/>
    <w:rsid w:val="00345A98"/>
    <w:rsid w:val="003517FF"/>
    <w:rsid w:val="00363639"/>
    <w:rsid w:val="00385257"/>
    <w:rsid w:val="00392153"/>
    <w:rsid w:val="003A33E6"/>
    <w:rsid w:val="003E2339"/>
    <w:rsid w:val="00404521"/>
    <w:rsid w:val="00422454"/>
    <w:rsid w:val="004253F9"/>
    <w:rsid w:val="0044081B"/>
    <w:rsid w:val="0044149F"/>
    <w:rsid w:val="004560A2"/>
    <w:rsid w:val="00462B54"/>
    <w:rsid w:val="004A1C17"/>
    <w:rsid w:val="004D339B"/>
    <w:rsid w:val="004E0227"/>
    <w:rsid w:val="004E3AB9"/>
    <w:rsid w:val="005247DF"/>
    <w:rsid w:val="00524F86"/>
    <w:rsid w:val="00525A00"/>
    <w:rsid w:val="00530702"/>
    <w:rsid w:val="0053276F"/>
    <w:rsid w:val="0054363A"/>
    <w:rsid w:val="0055009D"/>
    <w:rsid w:val="005508D4"/>
    <w:rsid w:val="005A17CD"/>
    <w:rsid w:val="005A3B51"/>
    <w:rsid w:val="005B1591"/>
    <w:rsid w:val="005D58D0"/>
    <w:rsid w:val="005D6236"/>
    <w:rsid w:val="00635931"/>
    <w:rsid w:val="006359F1"/>
    <w:rsid w:val="0065322D"/>
    <w:rsid w:val="00663622"/>
    <w:rsid w:val="006C4943"/>
    <w:rsid w:val="006C6B56"/>
    <w:rsid w:val="006D03F7"/>
    <w:rsid w:val="00705605"/>
    <w:rsid w:val="007161B2"/>
    <w:rsid w:val="007214D6"/>
    <w:rsid w:val="00756624"/>
    <w:rsid w:val="00762E8A"/>
    <w:rsid w:val="007642B0"/>
    <w:rsid w:val="0076633B"/>
    <w:rsid w:val="007721FA"/>
    <w:rsid w:val="00780935"/>
    <w:rsid w:val="00794595"/>
    <w:rsid w:val="007A097A"/>
    <w:rsid w:val="007A7C28"/>
    <w:rsid w:val="007E1FE4"/>
    <w:rsid w:val="007E455E"/>
    <w:rsid w:val="007E5710"/>
    <w:rsid w:val="007F7E55"/>
    <w:rsid w:val="0084498D"/>
    <w:rsid w:val="008456C6"/>
    <w:rsid w:val="0084594A"/>
    <w:rsid w:val="00854D24"/>
    <w:rsid w:val="0086089C"/>
    <w:rsid w:val="00895DDF"/>
    <w:rsid w:val="008A744C"/>
    <w:rsid w:val="008B23B5"/>
    <w:rsid w:val="008C3317"/>
    <w:rsid w:val="008E6AC5"/>
    <w:rsid w:val="00921CA7"/>
    <w:rsid w:val="009338FD"/>
    <w:rsid w:val="009349D8"/>
    <w:rsid w:val="0094576E"/>
    <w:rsid w:val="00945EA0"/>
    <w:rsid w:val="00994E4E"/>
    <w:rsid w:val="009A191B"/>
    <w:rsid w:val="009A735E"/>
    <w:rsid w:val="009C0480"/>
    <w:rsid w:val="009C3162"/>
    <w:rsid w:val="009C7C2B"/>
    <w:rsid w:val="009D0257"/>
    <w:rsid w:val="009D377D"/>
    <w:rsid w:val="009E35FD"/>
    <w:rsid w:val="009F36A9"/>
    <w:rsid w:val="009F4C04"/>
    <w:rsid w:val="00A045B1"/>
    <w:rsid w:val="00A04DB8"/>
    <w:rsid w:val="00A11BE3"/>
    <w:rsid w:val="00A24DE3"/>
    <w:rsid w:val="00A27D20"/>
    <w:rsid w:val="00A53D4F"/>
    <w:rsid w:val="00A663AE"/>
    <w:rsid w:val="00A7206B"/>
    <w:rsid w:val="00A97440"/>
    <w:rsid w:val="00AB0A46"/>
    <w:rsid w:val="00AB74A0"/>
    <w:rsid w:val="00AD46E1"/>
    <w:rsid w:val="00B139DB"/>
    <w:rsid w:val="00B23E51"/>
    <w:rsid w:val="00B248C0"/>
    <w:rsid w:val="00B67A63"/>
    <w:rsid w:val="00B72C80"/>
    <w:rsid w:val="00B75C5B"/>
    <w:rsid w:val="00BC2182"/>
    <w:rsid w:val="00BD19BA"/>
    <w:rsid w:val="00C31FB9"/>
    <w:rsid w:val="00C632AE"/>
    <w:rsid w:val="00C744D1"/>
    <w:rsid w:val="00C81224"/>
    <w:rsid w:val="00C911B8"/>
    <w:rsid w:val="00CA2BEA"/>
    <w:rsid w:val="00CB2C8D"/>
    <w:rsid w:val="00CC73F7"/>
    <w:rsid w:val="00CE2641"/>
    <w:rsid w:val="00CE5876"/>
    <w:rsid w:val="00CE73A4"/>
    <w:rsid w:val="00CF3A4F"/>
    <w:rsid w:val="00D065EB"/>
    <w:rsid w:val="00D10525"/>
    <w:rsid w:val="00D224C4"/>
    <w:rsid w:val="00D35F95"/>
    <w:rsid w:val="00D43FB5"/>
    <w:rsid w:val="00D667CD"/>
    <w:rsid w:val="00D74E1A"/>
    <w:rsid w:val="00D8187A"/>
    <w:rsid w:val="00D90089"/>
    <w:rsid w:val="00D90DFB"/>
    <w:rsid w:val="00D92EA7"/>
    <w:rsid w:val="00DC6C7A"/>
    <w:rsid w:val="00E10E69"/>
    <w:rsid w:val="00E135D3"/>
    <w:rsid w:val="00E356BF"/>
    <w:rsid w:val="00E442B0"/>
    <w:rsid w:val="00E9671B"/>
    <w:rsid w:val="00EA33BE"/>
    <w:rsid w:val="00EA3D42"/>
    <w:rsid w:val="00EB6F63"/>
    <w:rsid w:val="00EC2A06"/>
    <w:rsid w:val="00ED353D"/>
    <w:rsid w:val="00F044CA"/>
    <w:rsid w:val="00F66976"/>
    <w:rsid w:val="00F761BE"/>
    <w:rsid w:val="00F77C80"/>
    <w:rsid w:val="00F808E2"/>
    <w:rsid w:val="00F8311C"/>
    <w:rsid w:val="00F87DFF"/>
    <w:rsid w:val="00FB7CAC"/>
    <w:rsid w:val="00FB7FFB"/>
    <w:rsid w:val="00FD2618"/>
    <w:rsid w:val="00FD5FF3"/>
    <w:rsid w:val="00FE125D"/>
    <w:rsid w:val="00FE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paragraph" w:styleId="2">
    <w:name w:val="heading 2"/>
    <w:basedOn w:val="a"/>
    <w:next w:val="a"/>
    <w:link w:val="20"/>
    <w:uiPriority w:val="9"/>
    <w:unhideWhenUsed/>
    <w:qFormat/>
    <w:rsid w:val="0086089C"/>
    <w:pPr>
      <w:keepNext/>
      <w:keepLines/>
      <w:spacing w:before="40" w:after="0"/>
      <w:outlineLvl w:val="1"/>
    </w:pPr>
    <w:rPr>
      <w:rFonts w:ascii="PT Astra Sans" w:eastAsiaTheme="majorEastAsia" w:hAnsi="PT Astra Sans" w:cstheme="majorBidi"/>
      <w:b/>
      <w:sz w:val="28"/>
      <w:szCs w:val="26"/>
    </w:rPr>
  </w:style>
  <w:style w:type="paragraph" w:styleId="3">
    <w:name w:val="heading 3"/>
    <w:basedOn w:val="a"/>
    <w:next w:val="a"/>
    <w:link w:val="30"/>
    <w:uiPriority w:val="9"/>
    <w:unhideWhenUsed/>
    <w:qFormat/>
    <w:rsid w:val="009A191B"/>
    <w:pPr>
      <w:keepNext/>
      <w:keepLines/>
      <w:spacing w:before="40" w:after="0"/>
      <w:outlineLvl w:val="2"/>
    </w:pPr>
    <w:rPr>
      <w:rFonts w:ascii="PT Astra Sans" w:eastAsiaTheme="majorEastAsia" w:hAnsi="PT Astra Sans"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1">
    <w:name w:val="Заголовок №2_"/>
    <w:basedOn w:val="a0"/>
    <w:link w:val="22"/>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2">
    <w:name w:val="Заголовок №2"/>
    <w:basedOn w:val="a"/>
    <w:link w:val="21"/>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A045B1"/>
    <w:rPr>
      <w:rFonts w:ascii="Times New Roman" w:eastAsia="Times New Roman" w:hAnsi="Times New Roman" w:cs="Times New Roman"/>
      <w:b/>
      <w:bCs/>
      <w:sz w:val="28"/>
      <w:szCs w:val="28"/>
    </w:rPr>
  </w:style>
  <w:style w:type="paragraph" w:customStyle="1" w:styleId="32">
    <w:name w:val="Заголовок №3"/>
    <w:basedOn w:val="a"/>
    <w:link w:val="31"/>
    <w:rsid w:val="00A045B1"/>
    <w:pPr>
      <w:widowControl w:val="0"/>
      <w:spacing w:after="0" w:line="240" w:lineRule="auto"/>
      <w:ind w:firstLine="720"/>
      <w:outlineLvl w:val="2"/>
    </w:pPr>
    <w:rPr>
      <w:rFonts w:ascii="Times New Roman" w:eastAsia="Times New Roman" w:hAnsi="Times New Roman" w:cs="Times New Roman"/>
      <w:b/>
      <w:bCs/>
      <w:sz w:val="28"/>
      <w:szCs w:val="28"/>
    </w:rPr>
  </w:style>
  <w:style w:type="paragraph" w:styleId="aa">
    <w:name w:val="List Paragraph"/>
    <w:basedOn w:val="a"/>
    <w:uiPriority w:val="34"/>
    <w:qFormat/>
    <w:rsid w:val="00A045B1"/>
    <w:pPr>
      <w:ind w:left="720"/>
      <w:contextualSpacing/>
    </w:pPr>
  </w:style>
  <w:style w:type="character" w:customStyle="1" w:styleId="20">
    <w:name w:val="Заголовок 2 Знак"/>
    <w:basedOn w:val="a0"/>
    <w:link w:val="2"/>
    <w:uiPriority w:val="9"/>
    <w:rsid w:val="0086089C"/>
    <w:rPr>
      <w:rFonts w:ascii="PT Astra Sans" w:eastAsiaTheme="majorEastAsia" w:hAnsi="PT Astra Sans" w:cstheme="majorBidi"/>
      <w:b/>
      <w:sz w:val="28"/>
      <w:szCs w:val="26"/>
    </w:rPr>
  </w:style>
  <w:style w:type="character" w:customStyle="1" w:styleId="30">
    <w:name w:val="Заголовок 3 Знак"/>
    <w:basedOn w:val="a0"/>
    <w:link w:val="3"/>
    <w:uiPriority w:val="9"/>
    <w:rsid w:val="009A191B"/>
    <w:rPr>
      <w:rFonts w:ascii="PT Astra Sans" w:eastAsiaTheme="majorEastAsia" w:hAnsi="PT Astra Sans" w:cstheme="majorBidi"/>
      <w:b/>
      <w:sz w:val="28"/>
      <w:szCs w:val="24"/>
    </w:rPr>
  </w:style>
  <w:style w:type="character" w:customStyle="1" w:styleId="23">
    <w:name w:val="Колонтитул (2)_"/>
    <w:basedOn w:val="a0"/>
    <w:link w:val="24"/>
    <w:rsid w:val="009C7C2B"/>
    <w:rPr>
      <w:rFonts w:ascii="Times New Roman" w:eastAsia="Times New Roman" w:hAnsi="Times New Roman" w:cs="Times New Roman"/>
      <w:sz w:val="20"/>
      <w:szCs w:val="20"/>
    </w:rPr>
  </w:style>
  <w:style w:type="paragraph" w:customStyle="1" w:styleId="24">
    <w:name w:val="Колонтитул (2)"/>
    <w:basedOn w:val="a"/>
    <w:link w:val="23"/>
    <w:rsid w:val="009C7C2B"/>
    <w:pPr>
      <w:widowControl w:val="0"/>
      <w:spacing w:after="0" w:line="240" w:lineRule="auto"/>
    </w:pPr>
    <w:rPr>
      <w:rFonts w:ascii="Times New Roman" w:eastAsia="Times New Roman" w:hAnsi="Times New Roman" w:cs="Times New Roman"/>
      <w:sz w:val="20"/>
      <w:szCs w:val="20"/>
    </w:rPr>
  </w:style>
  <w:style w:type="character" w:customStyle="1" w:styleId="ab">
    <w:name w:val="Подпись к таблице_"/>
    <w:basedOn w:val="a0"/>
    <w:link w:val="ac"/>
    <w:rsid w:val="00204CDF"/>
    <w:rPr>
      <w:rFonts w:ascii="Times New Roman" w:eastAsia="Times New Roman" w:hAnsi="Times New Roman" w:cs="Times New Roman"/>
      <w:sz w:val="28"/>
      <w:szCs w:val="28"/>
    </w:rPr>
  </w:style>
  <w:style w:type="paragraph" w:customStyle="1" w:styleId="ac">
    <w:name w:val="Подпись к таблице"/>
    <w:basedOn w:val="a"/>
    <w:link w:val="ab"/>
    <w:rsid w:val="00204CDF"/>
    <w:pPr>
      <w:widowControl w:val="0"/>
      <w:spacing w:after="0" w:line="240" w:lineRule="auto"/>
      <w:ind w:firstLine="360"/>
    </w:pPr>
    <w:rPr>
      <w:rFonts w:ascii="Times New Roman" w:eastAsia="Times New Roman" w:hAnsi="Times New Roman" w:cs="Times New Roman"/>
      <w:sz w:val="28"/>
      <w:szCs w:val="28"/>
    </w:rPr>
  </w:style>
  <w:style w:type="character" w:customStyle="1" w:styleId="25">
    <w:name w:val="Основной текст (2)_"/>
    <w:basedOn w:val="a0"/>
    <w:link w:val="26"/>
    <w:rsid w:val="005B1591"/>
    <w:rPr>
      <w:rFonts w:ascii="Times New Roman" w:eastAsia="Times New Roman" w:hAnsi="Times New Roman" w:cs="Times New Roman"/>
    </w:rPr>
  </w:style>
  <w:style w:type="paragraph" w:customStyle="1" w:styleId="26">
    <w:name w:val="Основной текст (2)"/>
    <w:basedOn w:val="a"/>
    <w:link w:val="25"/>
    <w:rsid w:val="005B1591"/>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303E-4FAB-434A-BF12-21EE5438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6</Pages>
  <Words>1446</Words>
  <Characters>8243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164</cp:revision>
  <dcterms:created xsi:type="dcterms:W3CDTF">2026-08-19T06:51:00Z</dcterms:created>
  <dcterms:modified xsi:type="dcterms:W3CDTF">2026-09-16T04:39:00Z</dcterms:modified>
</cp:coreProperties>
</file>